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308B" w14:textId="77777777" w:rsidR="005F2F50" w:rsidRPr="006E7BA9" w:rsidRDefault="005F2F50" w:rsidP="0001585A">
      <w:pPr>
        <w:spacing w:line="360" w:lineRule="auto"/>
        <w:ind w:left="5760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bookmarkStart w:id="0" w:name="_GoBack"/>
      <w:bookmarkEnd w:id="0"/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>На вниманието на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:</w:t>
      </w:r>
    </w:p>
    <w:p w14:paraId="5F87308C" w14:textId="77777777" w:rsidR="005F2F50" w:rsidRPr="005B1C39" w:rsidRDefault="005F2F50" w:rsidP="0001585A">
      <w:pPr>
        <w:spacing w:line="360" w:lineRule="auto"/>
        <w:ind w:left="5760"/>
        <w:jc w:val="both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>Партиите, Коалициите от партии, Инициативните комитети, Рекламни Агенции и Медия Агенции</w:t>
      </w:r>
    </w:p>
    <w:p w14:paraId="5F87308D" w14:textId="77777777" w:rsidR="005F2F50" w:rsidRPr="005B1C39" w:rsidRDefault="005F2F50" w:rsidP="0001585A">
      <w:pPr>
        <w:spacing w:line="360" w:lineRule="auto"/>
        <w:jc w:val="both"/>
        <w:rPr>
          <w:rFonts w:ascii="Georgia" w:eastAsia="ヒラギノ角ゴ Pro W3" w:hAnsi="Georgia"/>
          <w:b/>
          <w:sz w:val="16"/>
          <w:szCs w:val="16"/>
          <w:lang w:val="bg-BG"/>
        </w:rPr>
      </w:pPr>
    </w:p>
    <w:p w14:paraId="5F87308E" w14:textId="77777777" w:rsidR="0095705A" w:rsidRPr="005B1C39" w:rsidRDefault="0095705A" w:rsidP="0001585A">
      <w:pPr>
        <w:spacing w:line="360" w:lineRule="auto"/>
        <w:jc w:val="both"/>
        <w:rPr>
          <w:rFonts w:ascii="Georgia" w:eastAsia="ヒラギノ角ゴ Pro W3" w:hAnsi="Georgia"/>
          <w:b/>
          <w:sz w:val="16"/>
          <w:szCs w:val="16"/>
          <w:lang w:val="bg-BG"/>
        </w:rPr>
      </w:pPr>
    </w:p>
    <w:p w14:paraId="5F87308F" w14:textId="77777777" w:rsidR="00AF6636" w:rsidRPr="005B1C39" w:rsidRDefault="0095705A" w:rsidP="0001585A">
      <w:pPr>
        <w:spacing w:line="360" w:lineRule="auto"/>
        <w:jc w:val="center"/>
        <w:rPr>
          <w:rFonts w:ascii="Georgia" w:eastAsia="ヒラギノ角ゴ Pro W3" w:hAnsi="Georgia"/>
          <w:b/>
          <w:lang w:val="bg-BG"/>
        </w:rPr>
      </w:pPr>
      <w:r w:rsidRPr="005B1C39">
        <w:rPr>
          <w:rFonts w:ascii="Georgia" w:eastAsia="ヒラギノ角ゴ Pro W3" w:hAnsi="Georgia"/>
          <w:b/>
          <w:lang w:val="bg-BG"/>
        </w:rPr>
        <w:t>УСЛОВИЯ</w:t>
      </w:r>
    </w:p>
    <w:p w14:paraId="5F873090" w14:textId="77777777" w:rsidR="00B1799B" w:rsidRPr="005B1C39" w:rsidRDefault="00290D7A" w:rsidP="0001585A">
      <w:pPr>
        <w:spacing w:line="360" w:lineRule="auto"/>
        <w:jc w:val="center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на </w:t>
      </w:r>
      <w:r w:rsidR="008F3BAC"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Нова Броудкастинг Груп </w:t>
      </w: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>АД</w:t>
      </w:r>
      <w:r w:rsidR="00AF6636"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 </w:t>
      </w:r>
      <w:r w:rsidR="005F2F50"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за </w:t>
      </w:r>
      <w:r w:rsidR="007A761B" w:rsidRPr="005B1C39">
        <w:rPr>
          <w:rFonts w:ascii="Georgia" w:eastAsia="ヒラギノ角ゴ Pro W3" w:hAnsi="Georgia"/>
          <w:b/>
          <w:sz w:val="20"/>
          <w:szCs w:val="20"/>
          <w:lang w:val="bg-BG"/>
        </w:rPr>
        <w:t>п</w:t>
      </w:r>
      <w:r w:rsidR="00DE0F05" w:rsidRPr="005B1C39">
        <w:rPr>
          <w:rFonts w:ascii="Georgia" w:eastAsia="ヒラギノ角ゴ Pro W3" w:hAnsi="Georgia"/>
          <w:b/>
          <w:sz w:val="20"/>
          <w:szCs w:val="20"/>
          <w:lang w:val="bg-BG"/>
        </w:rPr>
        <w:t>ровеждане</w:t>
      </w:r>
      <w:r w:rsidR="00B827EF"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 </w:t>
      </w:r>
      <w:r w:rsidR="00015F98" w:rsidRPr="005B1C39">
        <w:rPr>
          <w:rFonts w:ascii="Georgia" w:eastAsia="ヒラギノ角ゴ Pro W3" w:hAnsi="Georgia"/>
          <w:b/>
          <w:sz w:val="20"/>
          <w:szCs w:val="20"/>
          <w:lang w:val="bg-BG"/>
        </w:rPr>
        <w:t>на предизборна кампания</w:t>
      </w:r>
    </w:p>
    <w:p w14:paraId="6A9B2446" w14:textId="77777777" w:rsidR="00421C49" w:rsidRPr="00421C49" w:rsidRDefault="00FE5586" w:rsidP="00421C49">
      <w:pPr>
        <w:spacing w:line="360" w:lineRule="auto"/>
        <w:jc w:val="center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за </w:t>
      </w:r>
      <w:r w:rsidR="00421C49" w:rsidRPr="00421C49">
        <w:rPr>
          <w:rFonts w:ascii="Georgia" w:eastAsia="ヒラギノ角ゴ Pro W3" w:hAnsi="Georgia"/>
          <w:b/>
          <w:sz w:val="20"/>
          <w:szCs w:val="20"/>
          <w:lang w:val="bg-BG"/>
        </w:rPr>
        <w:t>избори за Народно събрание на Република България на 26 март 2017 г.</w:t>
      </w:r>
    </w:p>
    <w:p w14:paraId="5F873094" w14:textId="77777777" w:rsidR="0095705A" w:rsidRDefault="0095705A" w:rsidP="0001585A">
      <w:pPr>
        <w:spacing w:line="360" w:lineRule="auto"/>
        <w:jc w:val="both"/>
        <w:rPr>
          <w:rFonts w:ascii="Georgia" w:eastAsia="ヒラギノ角ゴ Pro W3" w:hAnsi="Georgia"/>
          <w:b/>
          <w:bCs/>
          <w:sz w:val="16"/>
          <w:szCs w:val="16"/>
          <w:lang w:val="bg-BG"/>
        </w:rPr>
      </w:pPr>
    </w:p>
    <w:p w14:paraId="6D86E962" w14:textId="77777777" w:rsidR="00386BD4" w:rsidRPr="006E7BA9" w:rsidRDefault="00386BD4" w:rsidP="0001585A">
      <w:pPr>
        <w:spacing w:line="360" w:lineRule="auto"/>
        <w:jc w:val="both"/>
        <w:rPr>
          <w:rFonts w:ascii="Georgia" w:eastAsia="ヒラギノ角ゴ Pro W3" w:hAnsi="Georgia"/>
          <w:b/>
          <w:bCs/>
          <w:sz w:val="16"/>
          <w:szCs w:val="16"/>
          <w:lang w:val="bg-BG"/>
        </w:rPr>
      </w:pPr>
    </w:p>
    <w:p w14:paraId="5F873095" w14:textId="77777777" w:rsidR="005F2F50" w:rsidRPr="006E7BA9" w:rsidRDefault="00015F98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</w: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 xml:space="preserve">УВАЖАЕМИ </w:t>
      </w:r>
      <w:r w:rsidR="00AF017D" w:rsidRPr="006E7BA9">
        <w:rPr>
          <w:rFonts w:ascii="Georgia" w:eastAsia="ヒラギノ角ゴ Pro W3" w:hAnsi="Georgia"/>
          <w:i/>
          <w:sz w:val="20"/>
          <w:szCs w:val="20"/>
          <w:lang w:val="bg-BG"/>
        </w:rPr>
        <w:t>ГОСПОЖИ</w:t>
      </w: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 xml:space="preserve"> И ГОСПОДА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,</w:t>
      </w:r>
    </w:p>
    <w:p w14:paraId="5F873096" w14:textId="2DCF859C" w:rsidR="00936D9E" w:rsidRPr="006E7BA9" w:rsidRDefault="00015F98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</w:r>
      <w:r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B1799B" w:rsidRPr="006E7BA9">
        <w:rPr>
          <w:rFonts w:ascii="Georgia" w:eastAsia="ヒラギノ角ゴ Pro W3" w:hAnsi="Georgia"/>
          <w:sz w:val="20"/>
          <w:szCs w:val="20"/>
          <w:lang w:val="bg-BG"/>
        </w:rPr>
        <w:t>, ЕИК 832093629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предлага </w:t>
      </w:r>
      <w:r w:rsidR="00FE638D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на всички </w:t>
      </w:r>
      <w:r w:rsidR="00086FE3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регистрирани в Централната избирателна комисия </w:t>
      </w:r>
      <w:r w:rsidR="00FC6325" w:rsidRPr="006E7BA9">
        <w:rPr>
          <w:rFonts w:ascii="Georgia" w:eastAsia="ヒラギノ角ゴ Pro W3" w:hAnsi="Georgia"/>
          <w:sz w:val="20"/>
          <w:szCs w:val="20"/>
          <w:lang w:val="bg-BG"/>
        </w:rPr>
        <w:t>партии,</w:t>
      </w:r>
      <w:r w:rsidR="00FE55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FE638D" w:rsidRPr="006E7BA9">
        <w:rPr>
          <w:rFonts w:ascii="Georgia" w:eastAsia="ヒラギノ角ゴ Pro W3" w:hAnsi="Georgia"/>
          <w:sz w:val="20"/>
          <w:szCs w:val="20"/>
          <w:lang w:val="bg-BG"/>
        </w:rPr>
        <w:t>коалиции от партии</w:t>
      </w:r>
      <w:r w:rsidR="00FC6325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и инициативни комитети</w:t>
      </w:r>
      <w:r w:rsidR="00494C4E" w:rsidRPr="006E7BA9">
        <w:rPr>
          <w:rFonts w:ascii="Georgia" w:eastAsia="ヒラギノ角ゴ Pro W3" w:hAnsi="Georgia"/>
          <w:sz w:val="20"/>
          <w:szCs w:val="20"/>
        </w:rPr>
        <w:t xml:space="preserve">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телевизионно време в програми</w:t>
      </w:r>
      <w:r w:rsidR="00494C4E" w:rsidRPr="006E7BA9">
        <w:rPr>
          <w:rFonts w:ascii="Georgia" w:eastAsia="ヒラギノ角ゴ Pro W3" w:hAnsi="Georgia"/>
          <w:sz w:val="20"/>
          <w:szCs w:val="20"/>
          <w:lang w:val="bg-BG"/>
        </w:rPr>
        <w:t>те си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Нова </w:t>
      </w:r>
      <w:r w:rsidR="005C7334" w:rsidRPr="006E7BA9">
        <w:rPr>
          <w:rFonts w:ascii="Georgia" w:eastAsia="ヒラギノ角ゴ Pro W3" w:hAnsi="Georgia"/>
          <w:sz w:val="20"/>
          <w:szCs w:val="20"/>
          <w:lang w:val="bg-BG"/>
        </w:rPr>
        <w:t>телевизия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, Диема, Кино Нова, Диема Фемили</w:t>
      </w:r>
      <w:r w:rsidR="00AF017D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и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Нова Спорт </w:t>
      </w:r>
      <w:r w:rsidR="00FE638D" w:rsidRPr="006E7BA9">
        <w:rPr>
          <w:rFonts w:ascii="Georgia" w:eastAsia="ヒラギノ角ゴ Pro W3" w:hAnsi="Georgia"/>
          <w:sz w:val="20"/>
          <w:szCs w:val="20"/>
          <w:lang w:val="bg-BG"/>
        </w:rPr>
        <w:t>за провеждане</w:t>
      </w:r>
      <w:r w:rsidR="000B64C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на</w:t>
      </w:r>
      <w:r w:rsidR="00FE638D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7A761B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предизборна кампания </w:t>
      </w:r>
      <w:r w:rsidR="00FE55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за изборите за </w:t>
      </w:r>
      <w:r w:rsidR="00421C49">
        <w:rPr>
          <w:rFonts w:ascii="Georgia" w:eastAsia="ヒラギノ角ゴ Pro W3" w:hAnsi="Georgia"/>
          <w:sz w:val="20"/>
          <w:szCs w:val="20"/>
          <w:lang w:val="bg-BG"/>
        </w:rPr>
        <w:t>Народно събрание</w:t>
      </w:r>
      <w:r w:rsidR="00FE55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на </w:t>
      </w:r>
      <w:r w:rsidR="005C7334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Републиката, </w:t>
      </w:r>
      <w:r w:rsidR="00FE55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насрочени за </w:t>
      </w:r>
      <w:r w:rsidR="00421C49">
        <w:rPr>
          <w:rFonts w:ascii="Georgia" w:eastAsia="ヒラギノ角ゴ Pro W3" w:hAnsi="Georgia"/>
          <w:sz w:val="20"/>
          <w:szCs w:val="20"/>
          <w:lang w:val="bg-BG"/>
        </w:rPr>
        <w:t>26 март 2017</w:t>
      </w:r>
      <w:r w:rsidR="005629AE">
        <w:rPr>
          <w:rFonts w:ascii="Georgia" w:eastAsia="ヒラギノ角ゴ Pro W3" w:hAnsi="Georgia"/>
          <w:sz w:val="20"/>
          <w:szCs w:val="20"/>
        </w:rPr>
        <w:t xml:space="preserve"> </w:t>
      </w:r>
      <w:r w:rsidR="00421C49">
        <w:rPr>
          <w:rFonts w:ascii="Georgia" w:eastAsia="ヒラギノ角ゴ Pro W3" w:hAnsi="Georgia"/>
          <w:sz w:val="20"/>
          <w:szCs w:val="20"/>
          <w:lang w:val="bg-BG"/>
        </w:rPr>
        <w:t>г</w:t>
      </w:r>
      <w:r w:rsidR="00370BDE" w:rsidRPr="006E7BA9">
        <w:rPr>
          <w:rFonts w:ascii="Georgia" w:eastAsia="ヒラギノ角ゴ Pro W3" w:hAnsi="Georgia"/>
          <w:sz w:val="20"/>
          <w:szCs w:val="20"/>
          <w:lang w:val="bg-BG"/>
        </w:rPr>
        <w:t>. под формата на</w:t>
      </w:r>
      <w:r w:rsidR="00936D9E" w:rsidRPr="006E7BA9">
        <w:rPr>
          <w:rFonts w:ascii="Georgia" w:eastAsia="ヒラギノ角ゴ Pro W3" w:hAnsi="Georgia"/>
          <w:sz w:val="20"/>
          <w:szCs w:val="20"/>
          <w:lang w:val="bg-BG"/>
        </w:rPr>
        <w:t>:</w:t>
      </w:r>
    </w:p>
    <w:p w14:paraId="5F873097" w14:textId="77777777" w:rsidR="00936D9E" w:rsidRPr="006E7BA9" w:rsidRDefault="00B1799B" w:rsidP="000158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>Клипове;</w:t>
      </w:r>
    </w:p>
    <w:p w14:paraId="5F873098" w14:textId="77777777" w:rsidR="00015F98" w:rsidRDefault="00936D9E" w:rsidP="0001585A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>Платени репортажи</w:t>
      </w:r>
      <w:r w:rsidR="00FB6240" w:rsidRPr="006E7BA9">
        <w:rPr>
          <w:rFonts w:ascii="Georgia" w:eastAsia="ヒラギノ角ゴ Pro W3" w:hAnsi="Georgia"/>
          <w:sz w:val="20"/>
          <w:szCs w:val="20"/>
          <w:lang w:val="bg-BG"/>
        </w:rPr>
        <w:t>;</w:t>
      </w:r>
    </w:p>
    <w:p w14:paraId="6BB44704" w14:textId="77777777" w:rsidR="00386BD4" w:rsidRPr="006E7BA9" w:rsidRDefault="00386BD4" w:rsidP="00386BD4">
      <w:pPr>
        <w:pStyle w:val="ListParagraph"/>
        <w:spacing w:line="360" w:lineRule="auto"/>
        <w:ind w:left="765"/>
        <w:jc w:val="both"/>
        <w:rPr>
          <w:rFonts w:ascii="Georgia" w:eastAsia="ヒラギノ角ゴ Pro W3" w:hAnsi="Georgia"/>
          <w:sz w:val="20"/>
          <w:szCs w:val="20"/>
          <w:lang w:val="bg-BG"/>
        </w:rPr>
      </w:pPr>
    </w:p>
    <w:p w14:paraId="5F873099" w14:textId="6D6A467E" w:rsidR="005F2F50" w:rsidRDefault="00936208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</w:r>
      <w:r w:rsidR="00FB624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По отношение на </w:t>
      </w:r>
      <w:r w:rsidR="00FB6240" w:rsidRPr="006E7BA9">
        <w:rPr>
          <w:rFonts w:ascii="Georgia" w:eastAsia="ヒラギノ角ゴ Pro W3" w:hAnsi="Georgia"/>
          <w:b/>
          <w:sz w:val="20"/>
          <w:szCs w:val="20"/>
          <w:lang w:val="bg-BG"/>
        </w:rPr>
        <w:t>К</w:t>
      </w:r>
      <w:r w:rsidR="00D112C3" w:rsidRPr="006E7BA9">
        <w:rPr>
          <w:rFonts w:ascii="Georgia" w:eastAsia="ヒラギノ角ゴ Pro W3" w:hAnsi="Georgia"/>
          <w:b/>
          <w:sz w:val="20"/>
          <w:szCs w:val="20"/>
          <w:lang w:val="bg-BG"/>
        </w:rPr>
        <w:t>липовете</w:t>
      </w:r>
      <w:r w:rsidR="00D112C3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ще се прилага </w:t>
      </w:r>
      <w:r w:rsidR="00370BDE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тарифата на </w:t>
      </w:r>
      <w:r w:rsidR="00370BDE"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FE55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, 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>валидна за периода на излъчване на съответните кампании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. </w:t>
      </w:r>
      <w:r w:rsidR="004E45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Всички цени в Тарифата са за </w:t>
      </w:r>
      <w:r w:rsidR="009E638E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излъчване на 30 секунден </w:t>
      </w:r>
      <w:r w:rsidR="00B1799B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видео </w:t>
      </w:r>
      <w:r w:rsidR="009E638E" w:rsidRPr="006E7BA9">
        <w:rPr>
          <w:rFonts w:ascii="Georgia" w:eastAsia="ヒラギノ角ゴ Pro W3" w:hAnsi="Georgia"/>
          <w:sz w:val="20"/>
          <w:szCs w:val="20"/>
          <w:lang w:val="bg-BG"/>
        </w:rPr>
        <w:t>материал</w:t>
      </w:r>
      <w:r w:rsidR="004E45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.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Отстъпката, която </w:t>
      </w:r>
      <w:r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предоставя за </w:t>
      </w:r>
      <w:r w:rsidR="00D112C3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реализиране на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предизборните кампании</w:t>
      </w:r>
      <w:r w:rsidR="00290D7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под формата на </w:t>
      </w:r>
      <w:r w:rsidR="00DD7A1A" w:rsidRPr="005B1C39">
        <w:rPr>
          <w:rFonts w:ascii="Georgia" w:eastAsia="ヒラギノ角ゴ Pro W3" w:hAnsi="Georgia"/>
          <w:b/>
          <w:sz w:val="20"/>
          <w:szCs w:val="20"/>
          <w:lang w:val="bg-BG"/>
        </w:rPr>
        <w:t>Клипове</w:t>
      </w:r>
      <w:r w:rsidR="00DD7A1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е в размер </w:t>
      </w:r>
      <w:r w:rsidR="005F2F50" w:rsidRPr="00B41550">
        <w:rPr>
          <w:rFonts w:ascii="Georgia" w:eastAsia="ヒラギノ角ゴ Pro W3" w:hAnsi="Georgia"/>
          <w:sz w:val="20"/>
          <w:szCs w:val="20"/>
          <w:lang w:val="bg-BG"/>
        </w:rPr>
        <w:t xml:space="preserve">на </w:t>
      </w:r>
      <w:r w:rsidR="001F77A7" w:rsidRPr="00B41550">
        <w:rPr>
          <w:rFonts w:ascii="Georgia" w:eastAsia="ヒラギノ角ゴ Pro W3" w:hAnsi="Georgia"/>
          <w:b/>
          <w:sz w:val="20"/>
          <w:szCs w:val="20"/>
        </w:rPr>
        <w:t>2</w:t>
      </w:r>
      <w:r w:rsidR="005629AE" w:rsidRPr="00B41550">
        <w:rPr>
          <w:rFonts w:ascii="Georgia" w:eastAsia="ヒラギノ角ゴ Pro W3" w:hAnsi="Georgia"/>
          <w:b/>
          <w:sz w:val="20"/>
          <w:szCs w:val="20"/>
        </w:rPr>
        <w:t>5%</w:t>
      </w:r>
      <w:r w:rsidR="005F2F50" w:rsidRPr="00B41550">
        <w:rPr>
          <w:rFonts w:ascii="Georgia" w:eastAsia="ヒラギノ角ゴ Pro W3" w:hAnsi="Georgia"/>
          <w:sz w:val="20"/>
          <w:szCs w:val="20"/>
          <w:lang w:val="bg-BG"/>
        </w:rPr>
        <w:t xml:space="preserve"> от тарифа</w:t>
      </w:r>
      <w:r w:rsidR="00370BDE" w:rsidRPr="00B41550">
        <w:rPr>
          <w:rFonts w:ascii="Georgia" w:eastAsia="ヒラギノ角ゴ Pro W3" w:hAnsi="Georgia"/>
          <w:sz w:val="20"/>
          <w:szCs w:val="20"/>
          <w:lang w:val="bg-BG"/>
        </w:rPr>
        <w:t>та</w:t>
      </w:r>
      <w:r w:rsidR="005F2F50" w:rsidRPr="00B41550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на съответн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>ата телевизионна програма,</w:t>
      </w:r>
      <w:r w:rsidR="003367F1" w:rsidRPr="003367F1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 xml:space="preserve">като 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 xml:space="preserve">след прилагане на посочената отстъпка цената не надвишава 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>средна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>та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 xml:space="preserve">пазарна 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 xml:space="preserve">цена </w:t>
      </w:r>
      <w:r w:rsidR="005629AE" w:rsidRPr="001C0C61">
        <w:rPr>
          <w:rFonts w:ascii="Georgia" w:eastAsia="ヒラギノ角ゴ Pro W3" w:hAnsi="Georgia"/>
          <w:sz w:val="20"/>
          <w:szCs w:val="20"/>
          <w:lang w:val="bg-BG"/>
        </w:rPr>
        <w:t>на</w:t>
      </w:r>
      <w:r w:rsidR="005629AE" w:rsidRPr="005629AE">
        <w:rPr>
          <w:rFonts w:ascii="Georgia" w:eastAsia="ヒラギノ角ゴ Pro W3" w:hAnsi="Georgia"/>
          <w:color w:val="FF0000"/>
          <w:sz w:val="20"/>
          <w:szCs w:val="20"/>
          <w:lang w:val="bg-BG"/>
        </w:rPr>
        <w:t xml:space="preserve"> </w:t>
      </w:r>
      <w:r w:rsidR="002C74A8"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2C74A8" w:rsidRPr="005629AE" w:rsidDel="002C74A8">
        <w:rPr>
          <w:rFonts w:ascii="Georgia" w:eastAsia="ヒラギノ角ゴ Pro W3" w:hAnsi="Georgia"/>
          <w:color w:val="FF0000"/>
          <w:sz w:val="20"/>
          <w:szCs w:val="20"/>
          <w:lang w:val="bg-BG"/>
        </w:rPr>
        <w:t xml:space="preserve"> 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>за последните шест месеца за излъчване на съответните кампании</w:t>
      </w:r>
      <w:r w:rsidR="003367F1" w:rsidRPr="0031139D">
        <w:rPr>
          <w:rFonts w:ascii="Georgia" w:eastAsia="ヒラギノ角ゴ Pro W3" w:hAnsi="Georgia"/>
          <w:sz w:val="20"/>
          <w:szCs w:val="20"/>
          <w:lang w:val="bg-BG"/>
        </w:rPr>
        <w:t>.</w:t>
      </w:r>
      <w:r w:rsidR="00290D7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Тази ексклузивна отстъпка анулира всички останали отстъпки</w:t>
      </w:r>
      <w:r w:rsidR="001E2E0F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по приложим</w:t>
      </w:r>
      <w:r w:rsidR="00370BDE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ите тарифи на </w:t>
      </w:r>
      <w:r w:rsidR="00370BDE"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370BDE" w:rsidRPr="006E7BA9">
        <w:rPr>
          <w:rFonts w:ascii="Georgia" w:eastAsia="ヒラギノ角ゴ Pro W3" w:hAnsi="Georgia"/>
          <w:sz w:val="20"/>
          <w:szCs w:val="20"/>
          <w:lang w:val="bg-BG"/>
        </w:rPr>
        <w:t>.</w:t>
      </w:r>
    </w:p>
    <w:p w14:paraId="7E154C60" w14:textId="77777777" w:rsidR="00386BD4" w:rsidRPr="006E7BA9" w:rsidRDefault="00386BD4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</w:p>
    <w:p w14:paraId="5F87309A" w14:textId="77777777" w:rsidR="00066087" w:rsidRPr="006E7BA9" w:rsidRDefault="00066087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  <w:t xml:space="preserve">При определяне на цената за всеки </w:t>
      </w:r>
      <w:r w:rsidR="00DD7A1A" w:rsidRPr="005B1C39">
        <w:rPr>
          <w:rFonts w:ascii="Georgia" w:eastAsia="ヒラギノ角ゴ Pro W3" w:hAnsi="Georgia"/>
          <w:b/>
          <w:sz w:val="20"/>
          <w:szCs w:val="20"/>
          <w:lang w:val="bg-BG"/>
        </w:rPr>
        <w:t>Клип</w:t>
      </w:r>
      <w:r w:rsidR="00DD7A1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се взема предвид дължината му чрез използването на коефициент, както следва:</w:t>
      </w:r>
    </w:p>
    <w:tbl>
      <w:tblPr>
        <w:tblW w:w="3697" w:type="dxa"/>
        <w:jc w:val="center"/>
        <w:tblBorders>
          <w:insideH w:val="single" w:sz="8" w:space="0" w:color="FFFFFF"/>
          <w:insideV w:val="single" w:sz="8" w:space="0" w:color="FFFFFF"/>
        </w:tblBorders>
        <w:shd w:val="clear" w:color="auto" w:fill="1F497D"/>
        <w:tblLayout w:type="fixed"/>
        <w:tblLook w:val="01E0" w:firstRow="1" w:lastRow="1" w:firstColumn="1" w:lastColumn="1" w:noHBand="0" w:noVBand="0"/>
      </w:tblPr>
      <w:tblGrid>
        <w:gridCol w:w="1399"/>
        <w:gridCol w:w="2298"/>
      </w:tblGrid>
      <w:tr w:rsidR="00FE5586" w:rsidRPr="005B1C39" w14:paraId="5F87309D" w14:textId="77777777" w:rsidTr="004C3A19">
        <w:trPr>
          <w:trHeight w:val="251"/>
          <w:jc w:val="center"/>
        </w:trPr>
        <w:tc>
          <w:tcPr>
            <w:tcW w:w="1399" w:type="dxa"/>
            <w:shd w:val="clear" w:color="auto" w:fill="1162AB"/>
            <w:vAlign w:val="center"/>
          </w:tcPr>
          <w:p w14:paraId="5F87309B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0"/>
                <w:szCs w:val="20"/>
                <w:lang w:val="bg-BG" w:eastAsia="sv-SE"/>
              </w:rPr>
            </w:pPr>
            <w:r w:rsidRPr="005B1C39">
              <w:rPr>
                <w:rFonts w:ascii="Georgia" w:hAnsi="Georgia" w:cs="Calibri"/>
                <w:b/>
                <w:color w:val="FFFFFF" w:themeColor="background1"/>
                <w:sz w:val="20"/>
                <w:szCs w:val="20"/>
                <w:lang w:val="en-GB" w:eastAsia="en-GB"/>
              </w:rPr>
              <w:t>Дължина</w:t>
            </w:r>
          </w:p>
        </w:tc>
        <w:tc>
          <w:tcPr>
            <w:tcW w:w="2298" w:type="dxa"/>
            <w:shd w:val="clear" w:color="auto" w:fill="1162AB"/>
            <w:vAlign w:val="center"/>
          </w:tcPr>
          <w:p w14:paraId="5F87309C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0"/>
                <w:szCs w:val="20"/>
                <w:lang w:val="bg-BG" w:eastAsia="sv-SE"/>
              </w:rPr>
            </w:pPr>
            <w:r w:rsidRPr="005B1C39">
              <w:rPr>
                <w:rFonts w:ascii="Georgia" w:hAnsi="Georgia" w:cs="Calibri"/>
                <w:b/>
                <w:color w:val="FFFFFF" w:themeColor="background1"/>
                <w:sz w:val="20"/>
                <w:szCs w:val="20"/>
                <w:lang w:val="en-GB" w:eastAsia="en-GB"/>
              </w:rPr>
              <w:t>Коефициент</w:t>
            </w:r>
          </w:p>
        </w:tc>
      </w:tr>
      <w:tr w:rsidR="00FE5586" w:rsidRPr="005B1C39" w14:paraId="5F8730A0" w14:textId="77777777" w:rsidTr="004C3A19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9E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≤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 xml:space="preserve"> 1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2 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9F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  <w:t>0.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sv-SE"/>
              </w:rPr>
              <w:t>6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  <w:t>0</w:t>
            </w:r>
          </w:p>
        </w:tc>
      </w:tr>
      <w:tr w:rsidR="00FE5586" w:rsidRPr="005B1C39" w14:paraId="5F8730A3" w14:textId="77777777" w:rsidTr="004C3A19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A1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1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3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-1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7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A2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  <w:t>0.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sv-SE"/>
              </w:rPr>
              <w:t>80</w:t>
            </w:r>
          </w:p>
        </w:tc>
      </w:tr>
      <w:tr w:rsidR="00FE5586" w:rsidRPr="005B1C39" w14:paraId="5F8730A6" w14:textId="77777777" w:rsidTr="004C3A19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A4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1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8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-2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2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A5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  <w:t>0.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sv-SE"/>
              </w:rPr>
              <w:t>85</w:t>
            </w:r>
          </w:p>
        </w:tc>
      </w:tr>
      <w:tr w:rsidR="00FE5586" w:rsidRPr="005B1C39" w14:paraId="5F8730A9" w14:textId="77777777" w:rsidTr="004C3A19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A7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2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3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-2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7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A8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  <w:t>0.95</w:t>
            </w:r>
          </w:p>
        </w:tc>
      </w:tr>
      <w:tr w:rsidR="00FE5586" w:rsidRPr="005B1C39" w14:paraId="5F8730AC" w14:textId="77777777" w:rsidTr="004C3A19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AA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2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8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>-3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2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AB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  <w:t>1.00</w:t>
            </w:r>
          </w:p>
        </w:tc>
      </w:tr>
      <w:tr w:rsidR="00FE5586" w:rsidRPr="005B1C39" w14:paraId="5F8730AF" w14:textId="77777777" w:rsidTr="004C3A19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AD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&gt;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 xml:space="preserve"> 3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2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en-GB"/>
              </w:rPr>
              <w:t>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AE" w14:textId="77777777" w:rsidR="00FE5586" w:rsidRPr="005B1C39" w:rsidRDefault="00FE5586" w:rsidP="00FE5586">
            <w:pPr>
              <w:jc w:val="center"/>
              <w:rPr>
                <w:rFonts w:ascii="Georgia" w:hAnsi="Georgia" w:cs="Calibri"/>
                <w:color w:val="1F497D" w:themeColor="text2"/>
                <w:sz w:val="20"/>
                <w:szCs w:val="20"/>
                <w:lang w:val="bg-BG" w:eastAsia="sv-SE"/>
              </w:rPr>
            </w:pPr>
            <w:r w:rsidRPr="005B1C39">
              <w:rPr>
                <w:rFonts w:ascii="Georgia" w:hAnsi="Georgia" w:cs="Calibri"/>
                <w:color w:val="1F497D" w:themeColor="text2"/>
                <w:sz w:val="20"/>
                <w:szCs w:val="20"/>
                <w:lang w:eastAsia="sv-SE"/>
              </w:rPr>
              <w:t xml:space="preserve">Линеарно </w:t>
            </w:r>
          </w:p>
        </w:tc>
      </w:tr>
    </w:tbl>
    <w:p w14:paraId="2BDD0E1F" w14:textId="77777777" w:rsidR="00942F3E" w:rsidRDefault="00942F3E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</w:p>
    <w:p w14:paraId="5F8730B0" w14:textId="211F5154" w:rsidR="009E638E" w:rsidRPr="006E7BA9" w:rsidRDefault="00290D7A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</w:r>
      <w:r w:rsidR="00431874" w:rsidRPr="006E7BA9">
        <w:rPr>
          <w:rFonts w:ascii="Georgia" w:eastAsia="ヒラギノ角ゴ Pro W3" w:hAnsi="Georgia"/>
          <w:sz w:val="20"/>
          <w:szCs w:val="20"/>
          <w:lang w:val="bg-BG"/>
        </w:rPr>
        <w:t>По отношение</w:t>
      </w:r>
      <w:r w:rsidR="00FB624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на </w:t>
      </w:r>
      <w:r w:rsidR="00FB6240" w:rsidRPr="006E7BA9">
        <w:rPr>
          <w:rFonts w:ascii="Georgia" w:eastAsia="ヒラギノ角ゴ Pro W3" w:hAnsi="Georgia"/>
          <w:b/>
          <w:sz w:val="20"/>
          <w:szCs w:val="20"/>
          <w:lang w:val="bg-BG"/>
        </w:rPr>
        <w:t>П</w:t>
      </w:r>
      <w:r w:rsidR="00431874" w:rsidRPr="006E7BA9">
        <w:rPr>
          <w:rFonts w:ascii="Georgia" w:eastAsia="ヒラギノ角ゴ Pro W3" w:hAnsi="Georgia"/>
          <w:b/>
          <w:sz w:val="20"/>
          <w:szCs w:val="20"/>
          <w:lang w:val="bg-BG"/>
        </w:rPr>
        <w:t>латени</w:t>
      </w:r>
      <w:r w:rsidR="00FB6240" w:rsidRPr="006E7BA9">
        <w:rPr>
          <w:rFonts w:ascii="Georgia" w:eastAsia="ヒラギノ角ゴ Pro W3" w:hAnsi="Georgia"/>
          <w:b/>
          <w:sz w:val="20"/>
          <w:szCs w:val="20"/>
          <w:lang w:val="bg-BG"/>
        </w:rPr>
        <w:t>те</w:t>
      </w:r>
      <w:r w:rsidR="00431874" w:rsidRPr="006E7BA9">
        <w:rPr>
          <w:rFonts w:ascii="Georgia" w:eastAsia="ヒラギノ角ゴ Pro W3" w:hAnsi="Georgia"/>
          <w:b/>
          <w:sz w:val="20"/>
          <w:szCs w:val="20"/>
          <w:lang w:val="bg-BG"/>
        </w:rPr>
        <w:t xml:space="preserve"> репортажи</w:t>
      </w:r>
      <w:r w:rsidR="00431874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ще се прилага тарифата на </w:t>
      </w:r>
      <w:r w:rsidR="00431874"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431874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>валидна за периода на излъчване на съответните кампании</w:t>
      </w:r>
      <w:r w:rsidR="00431874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. Всички цени в тарифата са за излъчване на 30 секунден видео материал. 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Отстъпката, която </w:t>
      </w:r>
      <w:r w:rsidR="009546A6"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предоставя за излъчване на </w:t>
      </w:r>
      <w:r w:rsidR="009546A6" w:rsidRPr="005B1C39">
        <w:rPr>
          <w:rFonts w:ascii="Georgia" w:eastAsia="ヒラギノ角ゴ Pro W3" w:hAnsi="Georgia"/>
          <w:b/>
          <w:sz w:val="20"/>
          <w:szCs w:val="20"/>
          <w:lang w:val="bg-BG"/>
        </w:rPr>
        <w:lastRenderedPageBreak/>
        <w:t xml:space="preserve">Платен </w:t>
      </w:r>
      <w:r w:rsidR="0001585A" w:rsidRPr="005B1C39">
        <w:rPr>
          <w:rFonts w:ascii="Georgia" w:eastAsia="ヒラギノ角ゴ Pro W3" w:hAnsi="Georgia"/>
          <w:b/>
          <w:sz w:val="20"/>
          <w:szCs w:val="20"/>
          <w:lang w:val="bg-BG"/>
        </w:rPr>
        <w:t>репортаж</w:t>
      </w:r>
      <w:r w:rsidR="0001585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е в размер </w:t>
      </w:r>
      <w:r w:rsidR="009546A6" w:rsidRPr="00B41550">
        <w:rPr>
          <w:rFonts w:ascii="Georgia" w:eastAsia="ヒラギノ角ゴ Pro W3" w:hAnsi="Georgia"/>
          <w:sz w:val="20"/>
          <w:szCs w:val="20"/>
          <w:lang w:val="bg-BG"/>
        </w:rPr>
        <w:t xml:space="preserve">на </w:t>
      </w:r>
      <w:r w:rsidR="001F77A7" w:rsidRPr="00B41550">
        <w:rPr>
          <w:rFonts w:ascii="Georgia" w:eastAsia="ヒラギノ角ゴ Pro W3" w:hAnsi="Georgia"/>
          <w:b/>
          <w:sz w:val="20"/>
          <w:szCs w:val="20"/>
        </w:rPr>
        <w:t>2</w:t>
      </w:r>
      <w:r w:rsidR="00942F3E" w:rsidRPr="00B41550">
        <w:rPr>
          <w:rFonts w:ascii="Georgia" w:eastAsia="ヒラギノ角ゴ Pro W3" w:hAnsi="Georgia"/>
          <w:b/>
          <w:sz w:val="20"/>
          <w:szCs w:val="20"/>
          <w:lang w:val="bg-BG"/>
        </w:rPr>
        <w:t>5%</w:t>
      </w:r>
      <w:r w:rsidR="009546A6" w:rsidRPr="00B41550">
        <w:rPr>
          <w:rFonts w:ascii="Georgia" w:eastAsia="ヒラギノ角ゴ Pro W3" w:hAnsi="Georgia"/>
          <w:sz w:val="20"/>
          <w:szCs w:val="20"/>
          <w:lang w:val="bg-BG"/>
        </w:rPr>
        <w:t xml:space="preserve"> от тарифата </w:t>
      </w:r>
      <w:r w:rsidR="009546A6" w:rsidRPr="005B1C39">
        <w:rPr>
          <w:rFonts w:ascii="Georgia" w:eastAsia="ヒラギノ角ゴ Pro W3" w:hAnsi="Georgia"/>
          <w:sz w:val="20"/>
          <w:szCs w:val="20"/>
          <w:lang w:val="bg-BG"/>
        </w:rPr>
        <w:t>на съответната телевизионна програма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>,</w:t>
      </w:r>
      <w:r w:rsidR="003367F1" w:rsidRPr="003367F1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 xml:space="preserve">като 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>след прилагане на посочената отстъпка</w:t>
      </w:r>
      <w:r w:rsidR="00DF32E9">
        <w:rPr>
          <w:rFonts w:ascii="Georgia" w:eastAsia="ヒラギノ角ゴ Pro W3" w:hAnsi="Georgia"/>
          <w:sz w:val="20"/>
          <w:szCs w:val="20"/>
          <w:lang w:val="bg-BG"/>
        </w:rPr>
        <w:t>,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 xml:space="preserve"> цената не надвишава 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>средна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>та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 xml:space="preserve">пазарна </w:t>
      </w:r>
      <w:r w:rsidR="003367F1" w:rsidRPr="004B69C2">
        <w:rPr>
          <w:rFonts w:ascii="Georgia" w:eastAsia="ヒラギノ角ゴ Pro W3" w:hAnsi="Georgia"/>
          <w:sz w:val="20"/>
          <w:szCs w:val="20"/>
          <w:lang w:val="bg-BG"/>
        </w:rPr>
        <w:t>цена за последните шест месеца за излъчване на съответните кампании</w:t>
      </w:r>
      <w:r w:rsidR="009546A6"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. </w:t>
      </w:r>
      <w:r w:rsidR="003367F1" w:rsidRPr="0031139D">
        <w:rPr>
          <w:rFonts w:ascii="Georgia" w:eastAsia="ヒラギノ角ゴ Pro W3" w:hAnsi="Georgia"/>
          <w:sz w:val="20"/>
          <w:szCs w:val="20"/>
          <w:lang w:val="bg-BG"/>
        </w:rPr>
        <w:t xml:space="preserve">Тази ексклузивна отстъпка анулира всички останали отстъпки по приложимите тарифи на </w:t>
      </w:r>
      <w:r w:rsidR="003367F1" w:rsidRPr="0031139D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3367F1" w:rsidRPr="0031139D">
        <w:rPr>
          <w:rFonts w:ascii="Georgia" w:eastAsia="ヒラギノ角ゴ Pro W3" w:hAnsi="Georgia"/>
          <w:sz w:val="20"/>
          <w:szCs w:val="20"/>
          <w:lang w:val="bg-BG"/>
        </w:rPr>
        <w:t>.</w:t>
      </w:r>
      <w:r w:rsidR="003367F1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F2F50"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Минималната продължителност на </w:t>
      </w:r>
      <w:r w:rsidR="00B44715"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Платения </w:t>
      </w:r>
      <w:r w:rsidR="005F2F50" w:rsidRPr="005B1C39">
        <w:rPr>
          <w:rFonts w:ascii="Georgia" w:eastAsia="ヒラギノ角ゴ Pro W3" w:hAnsi="Georgia"/>
          <w:b/>
          <w:sz w:val="20"/>
          <w:szCs w:val="20"/>
          <w:lang w:val="bg-BG"/>
        </w:rPr>
        <w:t>репортаж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е 1 </w:t>
      </w:r>
      <w:r w:rsidR="00AF017D"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(една) </w:t>
      </w:r>
      <w:r w:rsidR="005F2F50" w:rsidRPr="005B1C39">
        <w:rPr>
          <w:rFonts w:ascii="Georgia" w:eastAsia="ヒラギノ角ゴ Pro W3" w:hAnsi="Georgia"/>
          <w:sz w:val="20"/>
          <w:szCs w:val="20"/>
          <w:lang w:val="bg-BG"/>
        </w:rPr>
        <w:t>мин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ута, а максималната </w:t>
      </w:r>
      <w:r w:rsidR="00B44715"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до 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2 </w:t>
      </w:r>
      <w:r w:rsidR="00AF017D"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(две) 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минути. </w:t>
      </w: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>П</w:t>
      </w:r>
      <w:r w:rsidR="005F2F50" w:rsidRPr="005B1C39">
        <w:rPr>
          <w:rFonts w:ascii="Georgia" w:eastAsia="ヒラギノ角ゴ Pro W3" w:hAnsi="Georgia"/>
          <w:b/>
          <w:sz w:val="20"/>
          <w:szCs w:val="20"/>
          <w:lang w:val="bg-BG"/>
        </w:rPr>
        <w:t>латен</w:t>
      </w: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>ият</w:t>
      </w:r>
      <w:r w:rsidR="005F2F50"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 </w:t>
      </w:r>
      <w:r w:rsidR="00AF017D" w:rsidRPr="005B1C39">
        <w:rPr>
          <w:rFonts w:ascii="Georgia" w:eastAsia="ヒラギノ角ゴ Pro W3" w:hAnsi="Georgia"/>
          <w:b/>
          <w:sz w:val="20"/>
          <w:szCs w:val="20"/>
          <w:lang w:val="bg-BG"/>
        </w:rPr>
        <w:t>репортаж</w:t>
      </w:r>
      <w:r w:rsidR="00AF017D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се отбелязва с надпис „</w:t>
      </w:r>
      <w:r w:rsidR="005F2F50" w:rsidRPr="005B1C39">
        <w:rPr>
          <w:rFonts w:ascii="Georgia" w:eastAsia="ヒラギノ角ゴ Pro W3" w:hAnsi="Georgia"/>
          <w:i/>
          <w:sz w:val="20"/>
          <w:szCs w:val="20"/>
          <w:lang w:val="bg-BG"/>
        </w:rPr>
        <w:t xml:space="preserve">платен </w:t>
      </w:r>
      <w:r w:rsidR="00F76583" w:rsidRPr="005B1C39">
        <w:rPr>
          <w:rFonts w:ascii="Georgia" w:eastAsia="ヒラギノ角ゴ Pro W3" w:hAnsi="Georgia"/>
          <w:i/>
          <w:sz w:val="20"/>
          <w:szCs w:val="20"/>
          <w:lang w:val="bg-BG"/>
        </w:rPr>
        <w:t>репортаж</w:t>
      </w:r>
      <w:r w:rsidR="00F76583" w:rsidRPr="006E7BA9">
        <w:rPr>
          <w:rFonts w:ascii="Georgia" w:eastAsia="ヒラギノ角ゴ Pro W3" w:hAnsi="Georgia"/>
          <w:sz w:val="20"/>
          <w:szCs w:val="20"/>
          <w:lang w:val="bg-BG"/>
        </w:rPr>
        <w:t>”.</w:t>
      </w:r>
    </w:p>
    <w:p w14:paraId="5F8730B1" w14:textId="77777777" w:rsidR="005661D7" w:rsidRPr="006E7BA9" w:rsidRDefault="005661D7" w:rsidP="005661D7">
      <w:pPr>
        <w:spacing w:line="360" w:lineRule="auto"/>
        <w:ind w:firstLine="720"/>
        <w:jc w:val="both"/>
        <w:rPr>
          <w:rFonts w:ascii="Georgia" w:hAnsi="Georgia" w:cs="Calibri"/>
          <w:color w:val="1F497D" w:themeColor="text2"/>
          <w:sz w:val="20"/>
          <w:szCs w:val="20"/>
          <w:lang w:val="bg-BG" w:eastAsia="sv-SE"/>
        </w:rPr>
      </w:pP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При определяне на цената за всеки </w:t>
      </w: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>Платен репортаж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се взема предвид дължината му чрез </w:t>
      </w:r>
      <w:r w:rsidR="00702D55" w:rsidRPr="006E7BA9">
        <w:rPr>
          <w:rFonts w:ascii="Georgia" w:eastAsia="ヒラギノ角ゴ Pro W3" w:hAnsi="Georgia"/>
          <w:sz w:val="20"/>
          <w:szCs w:val="20"/>
          <w:lang w:val="bg-BG"/>
        </w:rPr>
        <w:t>прилагане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 на коефициент, както следва:</w:t>
      </w:r>
    </w:p>
    <w:tbl>
      <w:tblPr>
        <w:tblW w:w="3697" w:type="dxa"/>
        <w:jc w:val="center"/>
        <w:tblBorders>
          <w:insideH w:val="single" w:sz="8" w:space="0" w:color="FFFFFF"/>
          <w:insideV w:val="single" w:sz="8" w:space="0" w:color="FFFFFF"/>
        </w:tblBorders>
        <w:shd w:val="clear" w:color="auto" w:fill="1F497D"/>
        <w:tblLayout w:type="fixed"/>
        <w:tblLook w:val="01E0" w:firstRow="1" w:lastRow="1" w:firstColumn="1" w:lastColumn="1" w:noHBand="0" w:noVBand="0"/>
      </w:tblPr>
      <w:tblGrid>
        <w:gridCol w:w="1399"/>
        <w:gridCol w:w="2298"/>
      </w:tblGrid>
      <w:tr w:rsidR="005661D7" w:rsidRPr="006E7BA9" w14:paraId="5F8730B4" w14:textId="77777777" w:rsidTr="00CF3F50">
        <w:trPr>
          <w:trHeight w:val="251"/>
          <w:jc w:val="center"/>
        </w:trPr>
        <w:tc>
          <w:tcPr>
            <w:tcW w:w="1399" w:type="dxa"/>
            <w:shd w:val="clear" w:color="auto" w:fill="1162AB"/>
            <w:vAlign w:val="center"/>
          </w:tcPr>
          <w:p w14:paraId="5F8730B2" w14:textId="77777777" w:rsidR="005661D7" w:rsidRPr="006E7BA9" w:rsidRDefault="005661D7" w:rsidP="00CF3F50">
            <w:pPr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0"/>
                <w:szCs w:val="20"/>
                <w:lang w:val="bg-BG" w:eastAsia="sv-SE"/>
              </w:rPr>
            </w:pPr>
            <w:r w:rsidRPr="006E7BA9">
              <w:rPr>
                <w:rFonts w:ascii="Georgia" w:hAnsi="Georgia" w:cs="Calibri"/>
                <w:b/>
                <w:color w:val="FFFFFF" w:themeColor="background1"/>
                <w:sz w:val="20"/>
                <w:szCs w:val="20"/>
                <w:lang w:val="en-GB" w:eastAsia="en-GB"/>
              </w:rPr>
              <w:t>Дължина</w:t>
            </w:r>
          </w:p>
        </w:tc>
        <w:tc>
          <w:tcPr>
            <w:tcW w:w="2298" w:type="dxa"/>
            <w:shd w:val="clear" w:color="auto" w:fill="1162AB"/>
            <w:vAlign w:val="center"/>
          </w:tcPr>
          <w:p w14:paraId="5F8730B3" w14:textId="77777777" w:rsidR="005661D7" w:rsidRPr="006E7BA9" w:rsidRDefault="005661D7" w:rsidP="00CF3F50">
            <w:pPr>
              <w:jc w:val="center"/>
              <w:rPr>
                <w:rFonts w:ascii="Georgia" w:hAnsi="Georgia" w:cs="Calibri"/>
                <w:b/>
                <w:bCs/>
                <w:color w:val="FFFFFF" w:themeColor="background1"/>
                <w:sz w:val="20"/>
                <w:szCs w:val="20"/>
                <w:lang w:val="bg-BG" w:eastAsia="sv-SE"/>
              </w:rPr>
            </w:pPr>
            <w:r w:rsidRPr="006E7BA9">
              <w:rPr>
                <w:rFonts w:ascii="Georgia" w:hAnsi="Georgia" w:cs="Calibri"/>
                <w:b/>
                <w:color w:val="FFFFFF" w:themeColor="background1"/>
                <w:sz w:val="20"/>
                <w:szCs w:val="20"/>
                <w:lang w:val="en-GB" w:eastAsia="en-GB"/>
              </w:rPr>
              <w:t>Коефициент</w:t>
            </w:r>
          </w:p>
        </w:tc>
      </w:tr>
      <w:tr w:rsidR="005661D7" w:rsidRPr="006E7BA9" w14:paraId="5F8730B7" w14:textId="77777777" w:rsidTr="00CF3F50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B5" w14:textId="77777777" w:rsidR="005661D7" w:rsidRPr="005B1C39" w:rsidRDefault="005661D7" w:rsidP="00CF3F50">
            <w:pPr>
              <w:jc w:val="center"/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bg-BG" w:eastAsia="en-GB"/>
              </w:rPr>
            </w:pPr>
            <w:r w:rsidRPr="006E7BA9"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60 </w:t>
            </w:r>
            <w:r w:rsidRPr="006E7BA9"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bg-BG" w:eastAsia="en-GB"/>
              </w:rPr>
              <w:t>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B6" w14:textId="77777777" w:rsidR="005661D7" w:rsidRPr="006E7BA9" w:rsidRDefault="005661D7" w:rsidP="00CF3F50">
            <w:pPr>
              <w:jc w:val="center"/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bg-BG" w:eastAsia="sv-SE"/>
              </w:rPr>
            </w:pPr>
            <w:r w:rsidRPr="006E7BA9"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bg-BG" w:eastAsia="sv-SE"/>
              </w:rPr>
              <w:t>2.00</w:t>
            </w:r>
          </w:p>
        </w:tc>
      </w:tr>
      <w:tr w:rsidR="005661D7" w:rsidRPr="006E7BA9" w14:paraId="5F8730BA" w14:textId="77777777" w:rsidTr="00CF3F50">
        <w:trPr>
          <w:trHeight w:val="251"/>
          <w:jc w:val="center"/>
        </w:trPr>
        <w:tc>
          <w:tcPr>
            <w:tcW w:w="1399" w:type="dxa"/>
            <w:shd w:val="clear" w:color="auto" w:fill="8EB4E3"/>
            <w:vAlign w:val="center"/>
          </w:tcPr>
          <w:p w14:paraId="5F8730B8" w14:textId="77777777" w:rsidR="005661D7" w:rsidRPr="005B1C39" w:rsidRDefault="005661D7" w:rsidP="00CF3F50">
            <w:pPr>
              <w:jc w:val="center"/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en-GB" w:eastAsia="en-GB"/>
              </w:rPr>
            </w:pPr>
            <w:r w:rsidRPr="006E7BA9"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bg-BG" w:eastAsia="en-GB"/>
              </w:rPr>
              <w:t>120</w:t>
            </w:r>
            <w:r w:rsidRPr="006E7BA9"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en-GB" w:eastAsia="en-GB"/>
              </w:rPr>
              <w:t xml:space="preserve"> </w:t>
            </w:r>
            <w:r w:rsidRPr="005B1C39"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val="bg-BG" w:eastAsia="en-GB"/>
              </w:rPr>
              <w:t>сек.</w:t>
            </w:r>
          </w:p>
        </w:tc>
        <w:tc>
          <w:tcPr>
            <w:tcW w:w="2298" w:type="dxa"/>
            <w:shd w:val="clear" w:color="auto" w:fill="8EB4E3"/>
            <w:vAlign w:val="center"/>
          </w:tcPr>
          <w:p w14:paraId="5F8730B9" w14:textId="77777777" w:rsidR="005661D7" w:rsidRPr="006E7BA9" w:rsidRDefault="005661D7" w:rsidP="00CF3F50">
            <w:pPr>
              <w:jc w:val="center"/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eastAsia="sv-SE"/>
              </w:rPr>
            </w:pPr>
            <w:r w:rsidRPr="006E7BA9">
              <w:rPr>
                <w:rFonts w:ascii="Georgia" w:hAnsi="Georgia" w:cs="Calibri"/>
                <w:b/>
                <w:color w:val="1F497D" w:themeColor="text2"/>
                <w:sz w:val="20"/>
                <w:szCs w:val="20"/>
                <w:lang w:eastAsia="sv-SE"/>
              </w:rPr>
              <w:t>4.00</w:t>
            </w:r>
          </w:p>
        </w:tc>
      </w:tr>
    </w:tbl>
    <w:p w14:paraId="6E08CF1D" w14:textId="77777777" w:rsidR="00942F3E" w:rsidRDefault="00942F3E" w:rsidP="0001585A">
      <w:pPr>
        <w:spacing w:line="360" w:lineRule="auto"/>
        <w:ind w:firstLine="720"/>
        <w:jc w:val="both"/>
        <w:rPr>
          <w:rFonts w:ascii="Georgia" w:eastAsia="ヒラギノ角ゴ Pro W3" w:hAnsi="Georgia"/>
          <w:sz w:val="20"/>
          <w:szCs w:val="20"/>
          <w:lang w:val="bg-BG"/>
        </w:rPr>
      </w:pPr>
    </w:p>
    <w:p w14:paraId="5F8730BB" w14:textId="0030CE38" w:rsidR="009E638E" w:rsidRPr="006E7BA9" w:rsidRDefault="009E638E" w:rsidP="0001585A">
      <w:pPr>
        <w:spacing w:line="360" w:lineRule="auto"/>
        <w:ind w:firstLine="720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За заснемане и монтаж на </w:t>
      </w:r>
      <w:r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Платен </w:t>
      </w:r>
      <w:r w:rsidR="0001585A" w:rsidRPr="005B1C39">
        <w:rPr>
          <w:rFonts w:ascii="Georgia" w:eastAsia="ヒラギノ角ゴ Pro W3" w:hAnsi="Georgia"/>
          <w:b/>
          <w:sz w:val="20"/>
          <w:szCs w:val="20"/>
          <w:lang w:val="bg-BG"/>
        </w:rPr>
        <w:t>репортаж</w:t>
      </w:r>
      <w:r w:rsidR="0001585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9546A6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в рамките на София град</w:t>
      </w:r>
      <w:r w:rsidR="009546A6"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 се заплащат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 допълнителни </w:t>
      </w:r>
      <w:r w:rsidR="00CE7527">
        <w:rPr>
          <w:rFonts w:ascii="Georgia" w:eastAsia="ヒラギノ角ゴ Pro W3" w:hAnsi="Georgia"/>
          <w:sz w:val="20"/>
          <w:szCs w:val="20"/>
          <w:lang w:val="bg-BG"/>
        </w:rPr>
        <w:t>технически разходи в размер на 9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>50</w:t>
      </w:r>
      <w:r w:rsidR="00CE7527">
        <w:rPr>
          <w:rFonts w:ascii="Georgia" w:eastAsia="ヒラギノ角ゴ Pro W3" w:hAnsi="Georgia"/>
          <w:sz w:val="20"/>
          <w:szCs w:val="20"/>
          <w:lang w:val="bg-BG"/>
        </w:rPr>
        <w:t xml:space="preserve"> (деветстотин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и петдесет)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лева без ДДС.</w:t>
      </w:r>
      <w:r w:rsidR="0001585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За заснемане и монтаж на Платен </w:t>
      </w:r>
      <w:r w:rsidR="0001585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репортажа </w:t>
      </w:r>
      <w:r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 xml:space="preserve">извън </w:t>
      </w:r>
      <w:r w:rsidR="009546A6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 xml:space="preserve">София </w:t>
      </w:r>
      <w:r w:rsidR="0001585A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град</w:t>
      </w:r>
      <w:r w:rsidR="0001585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>се заплащат допълнителни технически разходи в размер на</w:t>
      </w:r>
      <w:r w:rsidR="00AB5935">
        <w:rPr>
          <w:rFonts w:ascii="Georgia" w:eastAsia="ヒラギノ角ゴ Pro W3" w:hAnsi="Georgia"/>
          <w:sz w:val="20"/>
          <w:szCs w:val="20"/>
          <w:lang w:val="bg-BG"/>
        </w:rPr>
        <w:t xml:space="preserve"> 12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00 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>(хиляда</w:t>
      </w:r>
      <w:r w:rsidR="00AB5935">
        <w:rPr>
          <w:rFonts w:ascii="Georgia" w:eastAsia="ヒラギノ角ゴ Pro W3" w:hAnsi="Georgia"/>
          <w:sz w:val="20"/>
          <w:szCs w:val="20"/>
        </w:rPr>
        <w:t xml:space="preserve"> </w:t>
      </w:r>
      <w:r w:rsidR="00AB5935">
        <w:rPr>
          <w:rFonts w:ascii="Georgia" w:eastAsia="ヒラギノ角ゴ Pro W3" w:hAnsi="Georgia"/>
          <w:sz w:val="20"/>
          <w:szCs w:val="20"/>
          <w:lang w:val="bg-BG"/>
        </w:rPr>
        <w:t>и двеста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)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лева без ДДС.</w:t>
      </w:r>
      <w:r w:rsidR="00431874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Тези разходи не подлежат на отстъпки.</w:t>
      </w:r>
    </w:p>
    <w:p w14:paraId="5F8730BC" w14:textId="77777777" w:rsidR="005F2F50" w:rsidRPr="006E7BA9" w:rsidRDefault="00C64137" w:rsidP="0001585A">
      <w:pPr>
        <w:spacing w:line="360" w:lineRule="auto"/>
        <w:ind w:firstLine="720"/>
        <w:jc w:val="both"/>
        <w:rPr>
          <w:rFonts w:ascii="Georgia" w:eastAsia="ヒラギノ角ゴ Pro W3" w:hAnsi="Georgia"/>
          <w:sz w:val="20"/>
          <w:szCs w:val="20"/>
        </w:rPr>
      </w:pPr>
      <w:r w:rsidRPr="006E7BA9">
        <w:rPr>
          <w:rFonts w:ascii="Georgia" w:eastAsia="ヒラギノ角ゴ Pro W3" w:hAnsi="Georgia"/>
          <w:sz w:val="20"/>
          <w:szCs w:val="20"/>
        </w:rPr>
        <w:t xml:space="preserve">Необходимото технологично време за </w:t>
      </w:r>
      <w:r w:rsidR="00AC39C1" w:rsidRPr="006E7BA9">
        <w:rPr>
          <w:rFonts w:ascii="Georgia" w:eastAsia="ヒラギノ角ゴ Pro W3" w:hAnsi="Georgia"/>
          <w:sz w:val="20"/>
          <w:szCs w:val="20"/>
          <w:lang w:val="bg-BG"/>
        </w:rPr>
        <w:t>реализация</w:t>
      </w:r>
      <w:r w:rsidRPr="006E7BA9">
        <w:rPr>
          <w:rFonts w:ascii="Georgia" w:eastAsia="ヒラギノ角ゴ Pro W3" w:hAnsi="Georgia"/>
          <w:sz w:val="20"/>
          <w:szCs w:val="20"/>
        </w:rPr>
        <w:t xml:space="preserve"> и излъчване на </w:t>
      </w:r>
      <w:r w:rsidR="009E638E" w:rsidRPr="005B1C39">
        <w:rPr>
          <w:rFonts w:ascii="Georgia" w:eastAsia="ヒラギノ角ゴ Pro W3" w:hAnsi="Georgia"/>
          <w:b/>
          <w:sz w:val="20"/>
          <w:szCs w:val="20"/>
          <w:lang w:val="bg-BG"/>
        </w:rPr>
        <w:t>П</w:t>
      </w:r>
      <w:r w:rsidR="00265308" w:rsidRPr="005B1C3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латен </w:t>
      </w:r>
      <w:r w:rsidR="0001585A" w:rsidRPr="005B1C39">
        <w:rPr>
          <w:rFonts w:ascii="Georgia" w:eastAsia="ヒラギノ角ゴ Pro W3" w:hAnsi="Georgia"/>
          <w:b/>
          <w:sz w:val="20"/>
          <w:szCs w:val="20"/>
        </w:rPr>
        <w:t>репортаж</w:t>
      </w:r>
      <w:r w:rsidR="0001585A" w:rsidRPr="006E7BA9">
        <w:rPr>
          <w:rFonts w:ascii="Georgia" w:eastAsia="ヒラギノ角ゴ Pro W3" w:hAnsi="Georgia"/>
          <w:sz w:val="20"/>
          <w:szCs w:val="20"/>
        </w:rPr>
        <w:t xml:space="preserve"> </w:t>
      </w:r>
      <w:r w:rsidRPr="006E7BA9">
        <w:rPr>
          <w:rFonts w:ascii="Georgia" w:eastAsia="ヒラギノ角ゴ Pro W3" w:hAnsi="Georgia"/>
          <w:sz w:val="20"/>
          <w:szCs w:val="20"/>
        </w:rPr>
        <w:t xml:space="preserve">е минимум 2 часа за София и минимум 5 часа за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страната</w:t>
      </w:r>
      <w:r w:rsidRPr="006E7BA9">
        <w:rPr>
          <w:rFonts w:ascii="Georgia" w:eastAsia="ヒラギノ角ゴ Pro W3" w:hAnsi="Georgia"/>
          <w:sz w:val="20"/>
          <w:szCs w:val="20"/>
        </w:rPr>
        <w:t>.</w:t>
      </w:r>
    </w:p>
    <w:p w14:paraId="5F8730BD" w14:textId="77777777" w:rsidR="005F2F50" w:rsidRPr="006E7BA9" w:rsidRDefault="00290D7A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  <w:t>В н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ито ед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на от телевизионните програми </w:t>
      </w:r>
      <w:r w:rsidR="00F22407"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F22407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39121D" w:rsidRPr="006E7BA9">
        <w:rPr>
          <w:rFonts w:ascii="Georgia" w:eastAsia="ヒラギノ角ゴ Pro W3" w:hAnsi="Georgia"/>
          <w:sz w:val="20"/>
          <w:szCs w:val="20"/>
          <w:lang w:val="bg-BG"/>
        </w:rPr>
        <w:t>не гарантира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рейтинг за предизборните кампании и 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>не се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9546A6" w:rsidRPr="006E7BA9">
        <w:rPr>
          <w:rFonts w:ascii="Georgia" w:eastAsia="ヒラギノ角ゴ Pro W3" w:hAnsi="Georgia"/>
          <w:sz w:val="20"/>
          <w:szCs w:val="20"/>
          <w:lang w:val="bg-BG"/>
        </w:rPr>
        <w:t>излъчват компенсации.</w:t>
      </w:r>
    </w:p>
    <w:p w14:paraId="5F8730BE" w14:textId="77777777" w:rsidR="005661D7" w:rsidRPr="006E7BA9" w:rsidRDefault="00DA02E9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b/>
          <w:sz w:val="20"/>
          <w:szCs w:val="20"/>
          <w:lang w:val="bg-BG"/>
        </w:rPr>
        <w:tab/>
      </w:r>
      <w:r w:rsidR="005F2F50" w:rsidRPr="006E7BA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Нова Броудкастинг Груп </w:t>
      </w:r>
      <w:r w:rsidR="00290D7A" w:rsidRPr="006E7BA9">
        <w:rPr>
          <w:rFonts w:ascii="Georgia" w:eastAsia="ヒラギノ角ゴ Pro W3" w:hAnsi="Georgia"/>
          <w:b/>
          <w:sz w:val="20"/>
          <w:szCs w:val="20"/>
          <w:lang w:val="bg-BG"/>
        </w:rPr>
        <w:t>АД</w:t>
      </w:r>
      <w:r w:rsidR="00290D7A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предлага </w:t>
      </w:r>
      <w:r w:rsidR="00404AA8" w:rsidRPr="006E7BA9">
        <w:rPr>
          <w:rFonts w:ascii="Georgia" w:eastAsia="ヒラギノ角ゴ Pro W3" w:hAnsi="Georgia"/>
          <w:sz w:val="20"/>
          <w:szCs w:val="20"/>
        </w:rPr>
        <w:t xml:space="preserve">популяризация и агитация към гласуване </w:t>
      </w:r>
      <w:r w:rsidR="00404AA8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при спазване на изискванията на </w:t>
      </w:r>
      <w:r w:rsidR="00AF017D" w:rsidRPr="006E7BA9">
        <w:rPr>
          <w:rFonts w:ascii="Georgia" w:eastAsia="ヒラギノ角ゴ Pro W3" w:hAnsi="Georgia"/>
          <w:sz w:val="20"/>
          <w:szCs w:val="20"/>
          <w:lang w:val="bg-BG"/>
        </w:rPr>
        <w:t>Изборния кодекс (ИК)</w:t>
      </w:r>
      <w:r w:rsidR="005661D7" w:rsidRPr="006E7BA9">
        <w:rPr>
          <w:rFonts w:ascii="Georgia" w:eastAsia="ヒラギノ角ゴ Pro W3" w:hAnsi="Georgia"/>
          <w:sz w:val="20"/>
          <w:szCs w:val="20"/>
          <w:lang w:val="bg-BG"/>
        </w:rPr>
        <w:t>.</w:t>
      </w:r>
      <w:r w:rsidR="00AF017D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5661D7"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="005661D7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провежда предизборната кампания и в своите интернет страници чрез дъщерното си дружество 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>„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</w:rPr>
        <w:t>НЕТ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 xml:space="preserve"> ИНФО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</w:rPr>
        <w:t xml:space="preserve">” АД, </w:t>
      </w:r>
      <w:r w:rsidR="005661D7" w:rsidRPr="006E7BA9">
        <w:rPr>
          <w:rFonts w:ascii="Georgia" w:eastAsia="ヒラギノ角ゴ Pro W3" w:hAnsi="Georgia"/>
          <w:sz w:val="20"/>
          <w:szCs w:val="20"/>
        </w:rPr>
        <w:t>ЕИК 202632567</w:t>
      </w:r>
      <w:r w:rsidR="005661D7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съгласно обявени от последното тарифи. Допълнителна информация е достъпна на интернет страницата на 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>„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</w:rPr>
        <w:t>НЕТ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 xml:space="preserve"> ИНФО</w:t>
      </w:r>
      <w:r w:rsidR="005661D7" w:rsidRPr="006E7BA9">
        <w:rPr>
          <w:rFonts w:ascii="Georgia" w:eastAsia="ヒラギノ角ゴ Pro W3" w:hAnsi="Georgia"/>
          <w:b/>
          <w:bCs/>
          <w:sz w:val="20"/>
          <w:szCs w:val="20"/>
        </w:rPr>
        <w:t>” АД</w:t>
      </w:r>
      <w:r w:rsidR="005661D7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hyperlink r:id="rId7" w:history="1">
        <w:r w:rsidR="005661D7" w:rsidRPr="005B1C39">
          <w:rPr>
            <w:rStyle w:val="Hyperlink"/>
            <w:rFonts w:ascii="Georgia" w:eastAsia="ヒラギノ角ゴ Pro W3" w:hAnsi="Georgia"/>
            <w:sz w:val="20"/>
            <w:szCs w:val="20"/>
            <w:lang w:val="bg-BG"/>
          </w:rPr>
          <w:t>www.netinfocompany.bg</w:t>
        </w:r>
      </w:hyperlink>
      <w:r w:rsidR="005661D7" w:rsidRPr="006E7BA9">
        <w:rPr>
          <w:rFonts w:ascii="Georgia" w:eastAsia="ヒラギノ角ゴ Pro W3" w:hAnsi="Georgia"/>
          <w:sz w:val="20"/>
          <w:szCs w:val="20"/>
          <w:lang w:val="bg-BG"/>
        </w:rPr>
        <w:t>.</w:t>
      </w:r>
    </w:p>
    <w:p w14:paraId="5F8730BF" w14:textId="77777777" w:rsidR="00356B72" w:rsidRPr="006E7BA9" w:rsidRDefault="00356B72" w:rsidP="0001585A">
      <w:pPr>
        <w:spacing w:line="360" w:lineRule="auto"/>
        <w:jc w:val="both"/>
        <w:rPr>
          <w:rFonts w:ascii="Georgia" w:eastAsia="ヒラギノ角ゴ Pro W3" w:hAnsi="Georgia"/>
          <w:sz w:val="16"/>
          <w:szCs w:val="16"/>
          <w:lang w:val="bg-BG"/>
        </w:rPr>
      </w:pPr>
    </w:p>
    <w:p w14:paraId="5F8730C0" w14:textId="1275C99E" w:rsidR="005F2F50" w:rsidRPr="006E7BA9" w:rsidRDefault="00DA02E9" w:rsidP="0001585A">
      <w:pPr>
        <w:spacing w:line="360" w:lineRule="auto"/>
        <w:jc w:val="both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</w:r>
      <w:r w:rsidR="005F2F50" w:rsidRPr="006E7BA9">
        <w:rPr>
          <w:rFonts w:ascii="Georgia" w:eastAsia="ヒラギノ角ゴ Pro W3" w:hAnsi="Georgia"/>
          <w:b/>
          <w:sz w:val="20"/>
          <w:szCs w:val="20"/>
          <w:lang w:val="bg-BG"/>
        </w:rPr>
        <w:t>Предизб</w:t>
      </w:r>
      <w:r w:rsidR="009546A6" w:rsidRPr="006E7BA9">
        <w:rPr>
          <w:rFonts w:ascii="Georgia" w:eastAsia="ヒラギノ角ゴ Pro W3" w:hAnsi="Georgia"/>
          <w:b/>
          <w:sz w:val="20"/>
          <w:szCs w:val="20"/>
          <w:lang w:val="bg-BG"/>
        </w:rPr>
        <w:t xml:space="preserve">орната кампания се открива на </w:t>
      </w:r>
      <w:r w:rsidR="00942F3E">
        <w:rPr>
          <w:rFonts w:ascii="Georgia" w:eastAsia="ヒラギノ角ゴ Pro W3" w:hAnsi="Georgia"/>
          <w:b/>
          <w:sz w:val="20"/>
          <w:szCs w:val="20"/>
          <w:lang w:val="bg-BG"/>
        </w:rPr>
        <w:t>24 февруари 2017</w:t>
      </w:r>
      <w:r w:rsidR="005F2F50" w:rsidRPr="006E7BA9">
        <w:rPr>
          <w:rFonts w:ascii="Georgia" w:eastAsia="ヒラギノ角ゴ Pro W3" w:hAnsi="Georgia"/>
          <w:b/>
          <w:sz w:val="20"/>
          <w:szCs w:val="20"/>
          <w:lang w:val="bg-BG"/>
        </w:rPr>
        <w:t xml:space="preserve"> г. (30 дни преди</w:t>
      </w:r>
      <w:r w:rsidR="00290D7A" w:rsidRPr="006E7BA9">
        <w:rPr>
          <w:rFonts w:ascii="Georgia" w:eastAsia="ヒラギノ角ゴ Pro W3" w:hAnsi="Georgia"/>
          <w:b/>
          <w:sz w:val="20"/>
          <w:szCs w:val="20"/>
          <w:lang w:val="bg-BG"/>
        </w:rPr>
        <w:t xml:space="preserve"> изборния ден) и приключва в 24.</w:t>
      </w:r>
      <w:r w:rsidR="00091600" w:rsidRPr="006E7BA9">
        <w:rPr>
          <w:rFonts w:ascii="Georgia" w:eastAsia="ヒラギノ角ゴ Pro W3" w:hAnsi="Georgia"/>
          <w:b/>
          <w:sz w:val="20"/>
          <w:szCs w:val="20"/>
          <w:lang w:val="bg-BG"/>
        </w:rPr>
        <w:t xml:space="preserve">00 ч. на </w:t>
      </w:r>
      <w:r w:rsidR="00942F3E">
        <w:rPr>
          <w:rFonts w:ascii="Georgia" w:eastAsia="ヒラギノ角ゴ Pro W3" w:hAnsi="Georgia"/>
          <w:b/>
          <w:sz w:val="20"/>
          <w:szCs w:val="20"/>
          <w:lang w:val="bg-BG"/>
        </w:rPr>
        <w:t xml:space="preserve">24 март 2017 </w:t>
      </w:r>
      <w:r w:rsidR="00303871" w:rsidRPr="006E7BA9">
        <w:rPr>
          <w:rFonts w:ascii="Georgia" w:eastAsia="ヒラギノ角ゴ Pro W3" w:hAnsi="Georgia"/>
          <w:b/>
          <w:sz w:val="20"/>
          <w:szCs w:val="20"/>
          <w:lang w:val="bg-BG"/>
        </w:rPr>
        <w:t>г.</w:t>
      </w:r>
    </w:p>
    <w:p w14:paraId="5F8730C1" w14:textId="77777777" w:rsidR="00B0371F" w:rsidRPr="006E7BA9" w:rsidRDefault="00B0371F" w:rsidP="0001585A">
      <w:pPr>
        <w:spacing w:line="360" w:lineRule="auto"/>
        <w:jc w:val="both"/>
        <w:rPr>
          <w:rFonts w:ascii="Georgia" w:eastAsia="ヒラギノ角ゴ Pro W3" w:hAnsi="Georgia"/>
          <w:b/>
          <w:sz w:val="16"/>
          <w:szCs w:val="16"/>
          <w:lang w:val="bg-BG"/>
        </w:rPr>
      </w:pPr>
    </w:p>
    <w:p w14:paraId="5F8730C2" w14:textId="77777777" w:rsidR="005F2F50" w:rsidRPr="006E7BA9" w:rsidRDefault="00DA02E9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</w:r>
      <w:r w:rsidR="005F2F50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 xml:space="preserve">Крайните срокове за предоставяне на </w:t>
      </w:r>
      <w:r w:rsidR="00356B72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медия-план</w:t>
      </w:r>
      <w:r w:rsidR="005F2F50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, носители с клипове и други необходими материали са както следва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:</w:t>
      </w:r>
    </w:p>
    <w:p w14:paraId="5F8730C3" w14:textId="77777777" w:rsidR="005F2F50" w:rsidRPr="006E7BA9" w:rsidRDefault="005F2F50" w:rsidP="0001585A">
      <w:pPr>
        <w:numPr>
          <w:ilvl w:val="0"/>
          <w:numId w:val="12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 xml:space="preserve">Медия </w:t>
      </w:r>
      <w:r w:rsidR="00290D7A" w:rsidRPr="006E7BA9">
        <w:rPr>
          <w:rFonts w:ascii="Georgia" w:eastAsia="ヒラギノ角ゴ Pro W3" w:hAnsi="Georgia"/>
          <w:i/>
          <w:sz w:val="20"/>
          <w:szCs w:val="20"/>
          <w:lang w:val="bg-BG"/>
        </w:rPr>
        <w:t>план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– 2 пълни работни дни преди първото излъчване;</w:t>
      </w:r>
    </w:p>
    <w:p w14:paraId="5F8730C4" w14:textId="77777777" w:rsidR="005F2F50" w:rsidRPr="006E7BA9" w:rsidRDefault="005F2F50" w:rsidP="0001585A">
      <w:pPr>
        <w:numPr>
          <w:ilvl w:val="0"/>
          <w:numId w:val="12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>Носители</w:t>
      </w:r>
      <w:r w:rsidR="00290D7A" w:rsidRPr="006E7BA9">
        <w:rPr>
          <w:rFonts w:ascii="Georgia" w:eastAsia="ヒラギノ角ゴ Pro W3" w:hAnsi="Georgia"/>
          <w:i/>
          <w:sz w:val="20"/>
          <w:szCs w:val="20"/>
          <w:lang w:val="bg-BG"/>
        </w:rPr>
        <w:t xml:space="preserve"> на</w:t>
      </w: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 xml:space="preserve"> </w:t>
      </w:r>
      <w:r w:rsidR="00294410" w:rsidRPr="006E7BA9">
        <w:rPr>
          <w:rFonts w:ascii="Georgia" w:eastAsia="ヒラギノ角ゴ Pro W3" w:hAnsi="Georgia"/>
          <w:i/>
          <w:sz w:val="20"/>
          <w:szCs w:val="20"/>
          <w:lang w:val="bg-BG"/>
        </w:rPr>
        <w:t xml:space="preserve">агитационни </w:t>
      </w: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>материали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- 2 пълни работни дни преди първото излъчване;</w:t>
      </w:r>
    </w:p>
    <w:p w14:paraId="5F8730C5" w14:textId="77777777" w:rsidR="005F2F50" w:rsidRPr="006E7BA9" w:rsidRDefault="005F2F50" w:rsidP="0001585A">
      <w:pPr>
        <w:numPr>
          <w:ilvl w:val="0"/>
          <w:numId w:val="12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>Възлагателно писмо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- 2 пълни работни дни преди първото излъчване;</w:t>
      </w:r>
    </w:p>
    <w:p w14:paraId="5F8730C6" w14:textId="77777777" w:rsidR="005F2F50" w:rsidRPr="006E7BA9" w:rsidRDefault="005F2F50" w:rsidP="0001585A">
      <w:pPr>
        <w:numPr>
          <w:ilvl w:val="0"/>
          <w:numId w:val="12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>Подписан договор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- 2 пълни работни дни преди първото излъчване;</w:t>
      </w:r>
    </w:p>
    <w:p w14:paraId="5F8730C7" w14:textId="77777777" w:rsidR="005F2F50" w:rsidRPr="006E7BA9" w:rsidRDefault="005F2F50" w:rsidP="0001585A">
      <w:pPr>
        <w:numPr>
          <w:ilvl w:val="0"/>
          <w:numId w:val="12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i/>
          <w:sz w:val="20"/>
          <w:szCs w:val="20"/>
          <w:lang w:val="bg-BG"/>
        </w:rPr>
        <w:t>100% авансово плащане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- 2 пълни работни дни преди първото излъчване.</w:t>
      </w:r>
    </w:p>
    <w:p w14:paraId="5F8730C8" w14:textId="77777777" w:rsidR="005F2F50" w:rsidRPr="006E7BA9" w:rsidRDefault="005F2F50" w:rsidP="0001585A">
      <w:pPr>
        <w:spacing w:line="360" w:lineRule="auto"/>
        <w:jc w:val="both"/>
        <w:rPr>
          <w:rFonts w:ascii="Georgia" w:eastAsia="ヒラギノ角ゴ Pro W3" w:hAnsi="Georgia"/>
          <w:sz w:val="16"/>
          <w:szCs w:val="16"/>
          <w:lang w:val="bg-BG"/>
        </w:rPr>
      </w:pPr>
    </w:p>
    <w:p w14:paraId="5F8730C9" w14:textId="77777777" w:rsidR="005F2F50" w:rsidRPr="006E7BA9" w:rsidRDefault="00356B72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ab/>
      </w:r>
      <w:r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Провеждане на п</w:t>
      </w:r>
      <w:r w:rsidR="00290D7A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 xml:space="preserve">редизборна кампания стартира след задължително </w:t>
      </w:r>
      <w:r w:rsidR="005F2F50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предоставяне на следните документи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:</w:t>
      </w:r>
    </w:p>
    <w:p w14:paraId="5F8730CA" w14:textId="77777777" w:rsidR="00B44715" w:rsidRPr="005B1C39" w:rsidRDefault="00B44715" w:rsidP="005B1C3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DC2B86">
        <w:rPr>
          <w:rFonts w:ascii="Georgia" w:eastAsia="ヒラギノ角ゴ Pro W3" w:hAnsi="Georgia"/>
          <w:b/>
          <w:sz w:val="20"/>
          <w:szCs w:val="20"/>
          <w:lang w:val="bg-BG"/>
        </w:rPr>
        <w:t>Документ за извършено 100% авансово плащане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 или утвърждаване от страна на ЦИК при предоставяне средства за медийни пакети;</w:t>
      </w:r>
    </w:p>
    <w:p w14:paraId="5F8730CB" w14:textId="77777777" w:rsidR="00B44715" w:rsidRPr="005B1C39" w:rsidRDefault="00B44715" w:rsidP="005B1C3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Сключен </w:t>
      </w:r>
      <w:r w:rsidRPr="00DC2B86">
        <w:rPr>
          <w:rFonts w:ascii="Georgia" w:eastAsia="ヒラギノ角ゴ Pro W3" w:hAnsi="Georgia"/>
          <w:b/>
          <w:sz w:val="20"/>
          <w:szCs w:val="20"/>
          <w:lang w:val="bg-BG"/>
        </w:rPr>
        <w:t>Договор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 между „Нет Инфо” АД и съответната партия, коалиция от партии или инициативен комитет или представляващата я/го агенция;</w:t>
      </w:r>
    </w:p>
    <w:p w14:paraId="5F8730CC" w14:textId="77777777" w:rsidR="00B44715" w:rsidRPr="005B1C39" w:rsidRDefault="00B44715" w:rsidP="005B1C3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DC2B86">
        <w:rPr>
          <w:rFonts w:ascii="Georgia" w:eastAsia="ヒラギノ角ゴ Pro W3" w:hAnsi="Georgia"/>
          <w:b/>
          <w:sz w:val="20"/>
          <w:szCs w:val="20"/>
          <w:lang w:val="bg-BG"/>
        </w:rPr>
        <w:t>Удостоверение от ЦИК</w:t>
      </w:r>
      <w:r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 за регистрация на съответната партия, коалиция от партии или инициативен комитет;</w:t>
      </w:r>
    </w:p>
    <w:p w14:paraId="5F8730CD" w14:textId="77777777" w:rsidR="005F2F50" w:rsidRPr="006E7BA9" w:rsidRDefault="00B44715" w:rsidP="0001585A">
      <w:pPr>
        <w:numPr>
          <w:ilvl w:val="0"/>
          <w:numId w:val="13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DC2B86">
        <w:rPr>
          <w:rFonts w:ascii="Georgia" w:eastAsia="ヒラギノ角ゴ Pro W3" w:hAnsi="Georgia"/>
          <w:b/>
          <w:sz w:val="20"/>
          <w:szCs w:val="20"/>
          <w:lang w:val="bg-BG"/>
        </w:rPr>
        <w:t>Възлагателно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писмо, когато договорът се сключва с агенция, представляваща съответната партия, коалиция от партии или инициативен комитет;</w:t>
      </w:r>
    </w:p>
    <w:p w14:paraId="5F8730CE" w14:textId="77777777" w:rsidR="005F2F50" w:rsidRPr="006E7BA9" w:rsidRDefault="005F2F50" w:rsidP="0001585A">
      <w:pPr>
        <w:numPr>
          <w:ilvl w:val="0"/>
          <w:numId w:val="13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lastRenderedPageBreak/>
        <w:t>Нотариално заверено пълномощно, удостоверяващо представителната власт на лицето, подписало възлагателното писмо</w:t>
      </w:r>
      <w:r w:rsidRPr="006E7BA9">
        <w:rPr>
          <w:rFonts w:ascii="Georgia" w:eastAsia="ヒラギノ角ゴ Pro W3" w:hAnsi="Georgia"/>
          <w:sz w:val="20"/>
          <w:szCs w:val="20"/>
          <w:lang w:val="ru-RU"/>
        </w:rPr>
        <w:t>.</w:t>
      </w:r>
    </w:p>
    <w:p w14:paraId="5F8730CF" w14:textId="77777777" w:rsidR="00DA02E9" w:rsidRPr="006E7BA9" w:rsidRDefault="00DA02E9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b/>
          <w:sz w:val="20"/>
          <w:szCs w:val="20"/>
          <w:lang w:val="bg-BG"/>
        </w:rPr>
        <w:t>* Нова Броудкастинг Груп АД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си запазва правото да размества заявени излъчвания поради запълненото телевизионно време и</w:t>
      </w:r>
      <w:r w:rsidR="006E7BA9" w:rsidRPr="006E7BA9">
        <w:rPr>
          <w:rFonts w:ascii="Georgia" w:eastAsia="ヒラギノ角ゴ Pro W3" w:hAnsi="Georgia"/>
          <w:sz w:val="20"/>
          <w:szCs w:val="20"/>
          <w:lang w:val="bg-BG"/>
        </w:rPr>
        <w:t>/или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ако програмната схема го налага</w:t>
      </w:r>
      <w:r w:rsidR="0023368E" w:rsidRPr="006E7BA9">
        <w:rPr>
          <w:rFonts w:ascii="Georgia" w:eastAsia="ヒラギノ角ゴ Pro W3" w:hAnsi="Georgia"/>
          <w:sz w:val="20"/>
          <w:szCs w:val="20"/>
        </w:rPr>
        <w:t>.</w:t>
      </w:r>
    </w:p>
    <w:p w14:paraId="5F8730D0" w14:textId="77777777" w:rsidR="00B0371F" w:rsidRPr="006E7BA9" w:rsidRDefault="00B0371F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b/>
          <w:sz w:val="20"/>
          <w:szCs w:val="20"/>
        </w:rPr>
        <w:t xml:space="preserve">** </w:t>
      </w:r>
      <w:r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 АД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обявява на интернет страницата </w:t>
      </w:r>
      <w:hyperlink r:id="rId8" w:history="1">
        <w:r w:rsidRPr="005B1C39">
          <w:rPr>
            <w:rStyle w:val="Hyperlink"/>
            <w:rFonts w:ascii="Georgia" w:eastAsia="ヒラギノ角ゴ Pro W3" w:hAnsi="Georgia"/>
            <w:sz w:val="20"/>
            <w:szCs w:val="20"/>
            <w:lang w:val="bg-BG"/>
          </w:rPr>
          <w:t>www.novatv.bg</w:t>
        </w:r>
      </w:hyperlink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="00AF017D" w:rsidRPr="005B1C39">
        <w:rPr>
          <w:rFonts w:ascii="Georgia" w:eastAsia="ヒラギノ角ゴ Pro W3" w:hAnsi="Georgia"/>
          <w:sz w:val="20"/>
          <w:szCs w:val="20"/>
          <w:lang w:val="bg-BG"/>
        </w:rPr>
        <w:t xml:space="preserve">информация за </w:t>
      </w:r>
      <w:r w:rsidRPr="005B1C39">
        <w:rPr>
          <w:rFonts w:ascii="Georgia" w:eastAsia="ヒラギノ角ゴ Pro W3" w:hAnsi="Georgia"/>
          <w:sz w:val="20"/>
          <w:szCs w:val="20"/>
        </w:rPr>
        <w:t xml:space="preserve">договорите, сключени с всички регистрирани за участие в изборите партии, коалиции от партии и инициативни комитети, </w:t>
      </w:r>
      <w:r w:rsidR="00AF017D" w:rsidRPr="006E7BA9">
        <w:rPr>
          <w:rFonts w:ascii="Georgia" w:eastAsia="ヒラギノ角ゴ Pro W3" w:hAnsi="Georgia"/>
          <w:sz w:val="20"/>
          <w:szCs w:val="20"/>
          <w:lang w:val="bg-BG"/>
        </w:rPr>
        <w:t>съгласно изискванията на чл. 180, ал. 2 от ИК</w:t>
      </w:r>
      <w:r w:rsidRPr="006E7BA9">
        <w:rPr>
          <w:rFonts w:ascii="Georgia" w:eastAsia="ヒラギノ角ゴ Pro W3" w:hAnsi="Georgia"/>
          <w:sz w:val="20"/>
          <w:szCs w:val="20"/>
        </w:rPr>
        <w:t>.</w:t>
      </w:r>
    </w:p>
    <w:p w14:paraId="5F8730D1" w14:textId="77777777" w:rsidR="005F2F50" w:rsidRPr="006E7BA9" w:rsidRDefault="005F2F50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</w:p>
    <w:p w14:paraId="5F8730D2" w14:textId="77777777" w:rsidR="005F2F50" w:rsidRPr="006E7BA9" w:rsidRDefault="0023368E" w:rsidP="0001585A">
      <w:pPr>
        <w:spacing w:line="360" w:lineRule="auto"/>
        <w:jc w:val="both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b/>
          <w:sz w:val="20"/>
          <w:szCs w:val="20"/>
        </w:rPr>
        <w:tab/>
      </w:r>
      <w:r w:rsidR="005F2F50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 xml:space="preserve">Основни законови </w:t>
      </w:r>
      <w:r w:rsidR="00356B72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изисквания</w:t>
      </w:r>
      <w:r w:rsidR="005F2F50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 xml:space="preserve"> относно </w:t>
      </w:r>
      <w:r w:rsidR="00356B72" w:rsidRPr="006E7BA9">
        <w:rPr>
          <w:rFonts w:ascii="Georgia" w:eastAsia="ヒラギノ角ゴ Pro W3" w:hAnsi="Georgia"/>
          <w:sz w:val="20"/>
          <w:szCs w:val="20"/>
          <w:u w:val="single"/>
          <w:lang w:val="bg-BG"/>
        </w:rPr>
        <w:t>предизборна кампания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:</w:t>
      </w:r>
    </w:p>
    <w:p w14:paraId="5F8730D3" w14:textId="77777777" w:rsidR="005F2F50" w:rsidRPr="006E7BA9" w:rsidRDefault="005F2F50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Всеки материал трябва да съдържа </w:t>
      </w:r>
      <w:r w:rsidR="00AF6636" w:rsidRPr="006E7BA9">
        <w:rPr>
          <w:rFonts w:ascii="Georgia" w:eastAsia="ヒラギノ角ゴ Pro W3" w:hAnsi="Georgia"/>
          <w:sz w:val="20"/>
          <w:szCs w:val="20"/>
          <w:lang w:val="bg-BG"/>
        </w:rPr>
        <w:t>недвусмислено и разбираемо послание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, че </w:t>
      </w:r>
      <w:r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>купуването и продаването на гласове е престъпление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;</w:t>
      </w:r>
    </w:p>
    <w:p w14:paraId="5F8730D4" w14:textId="77777777" w:rsidR="005F2F50" w:rsidRPr="006E7BA9" w:rsidRDefault="005F2F50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Във всеки материал трябва да бъде отбелязано от чие име се издава, т.е </w:t>
      </w:r>
      <w:r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>във видеоматериала следва да се</w:t>
      </w:r>
      <w:r w:rsidR="00AF6636"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 xml:space="preserve"> посочва името на В</w:t>
      </w:r>
      <w:r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>ъзложителя</w:t>
      </w:r>
      <w:r w:rsidR="00AF663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(конкретната партия, коалиция от 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партии или инициативен комитет);</w:t>
      </w:r>
    </w:p>
    <w:p w14:paraId="5F8730D5" w14:textId="77777777" w:rsidR="005F2F50" w:rsidRPr="006E7BA9" w:rsidRDefault="005F2F50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Закупуването на </w:t>
      </w:r>
      <w:r w:rsidR="00AF6636" w:rsidRPr="006E7BA9">
        <w:rPr>
          <w:rFonts w:ascii="Georgia" w:eastAsia="ヒラギノ角ゴ Pro W3" w:hAnsi="Georgia"/>
          <w:sz w:val="20"/>
          <w:szCs w:val="20"/>
          <w:lang w:val="bg-BG"/>
        </w:rPr>
        <w:t>телевизионно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време става при еднакви условия и цени (тарифа) спрямо всички регистрирани за участие в изборите партии, коалиции от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партии и инициативни комитети;</w:t>
      </w:r>
    </w:p>
    <w:p w14:paraId="5F8730D6" w14:textId="77777777" w:rsidR="005F2F50" w:rsidRPr="006E7BA9" w:rsidRDefault="005F2F50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В материали </w:t>
      </w:r>
      <w:r w:rsidR="000B7EC3" w:rsidRPr="006E7BA9">
        <w:rPr>
          <w:rFonts w:ascii="Georgia" w:eastAsia="ヒラギノ角ゴ Pro W3" w:hAnsi="Georgia"/>
          <w:sz w:val="20"/>
          <w:szCs w:val="20"/>
          <w:lang w:val="bg-BG"/>
        </w:rPr>
        <w:t>не може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да се използват химна, герба и 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знамето на Република България</w:t>
      </w:r>
      <w:r w:rsidR="006E7BA9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или на чужда държава, както и религиозни знаци или изображения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;</w:t>
      </w:r>
    </w:p>
    <w:p w14:paraId="5F8730D7" w14:textId="77777777" w:rsidR="005F2F50" w:rsidRPr="006E7BA9" w:rsidRDefault="00D8408D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>М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>атериали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те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не може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да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съдържат дискриминация, основана на</w:t>
      </w:r>
      <w:r w:rsidR="005F2F50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расов, етни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ческ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и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и</w:t>
      </w:r>
      <w:r w:rsidR="00841D19" w:rsidRPr="006E7BA9">
        <w:rPr>
          <w:rFonts w:ascii="Georgia" w:eastAsia="ヒラギノ角ゴ Pro W3" w:hAnsi="Georgia"/>
          <w:sz w:val="20"/>
          <w:szCs w:val="20"/>
          <w:lang w:val="bg-BG"/>
        </w:rPr>
        <w:t>ли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 друг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>признак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;</w:t>
      </w:r>
    </w:p>
    <w:p w14:paraId="5F8730D8" w14:textId="77777777" w:rsidR="005F2F50" w:rsidRPr="006E7BA9" w:rsidRDefault="005F2F50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Всеки материал трябва да бъде в съответствие със 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законите на Република България;</w:t>
      </w:r>
    </w:p>
    <w:p w14:paraId="5F8730D9" w14:textId="77777777" w:rsidR="005F2F50" w:rsidRPr="006E7BA9" w:rsidRDefault="005F2F50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>Предизборната кам</w:t>
      </w:r>
      <w:r w:rsidR="00356B72" w:rsidRPr="006E7BA9">
        <w:rPr>
          <w:rFonts w:ascii="Georgia" w:eastAsia="ヒラギノ角ゴ Pro W3" w:hAnsi="Georgia"/>
          <w:sz w:val="20"/>
          <w:szCs w:val="20"/>
          <w:lang w:val="bg-BG"/>
        </w:rPr>
        <w:t>пания се води на български език;</w:t>
      </w:r>
    </w:p>
    <w:p w14:paraId="5F8730DA" w14:textId="77777777" w:rsidR="005F2F50" w:rsidRPr="006E7BA9" w:rsidRDefault="005F2F50" w:rsidP="0001585A">
      <w:pPr>
        <w:numPr>
          <w:ilvl w:val="0"/>
          <w:numId w:val="14"/>
        </w:num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ru-RU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>Забранява се използването на материали, които застрашават живота и здравето на гражданите, частната, общинската и държавната собственост, както и на материали, които накърняват добрите нрави, честта и доброто име на кандидатите</w:t>
      </w:r>
      <w:r w:rsidR="0023368E" w:rsidRPr="006E7BA9">
        <w:rPr>
          <w:rFonts w:ascii="Georgia" w:eastAsia="ヒラギノ角ゴ Pro W3" w:hAnsi="Georgia"/>
          <w:sz w:val="20"/>
          <w:szCs w:val="20"/>
        </w:rPr>
        <w:t>.</w:t>
      </w:r>
    </w:p>
    <w:p w14:paraId="5F8730DB" w14:textId="77777777" w:rsidR="005F2F50" w:rsidRPr="006E7BA9" w:rsidRDefault="00294410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По отношение на </w:t>
      </w:r>
      <w:r w:rsidR="00556886"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излъчването </w:t>
      </w:r>
      <w:r w:rsidRPr="006E7BA9">
        <w:rPr>
          <w:rFonts w:ascii="Georgia" w:eastAsia="ヒラギノ角ゴ Pro W3" w:hAnsi="Georgia"/>
          <w:sz w:val="20"/>
          <w:szCs w:val="20"/>
          <w:lang w:val="bg-BG"/>
        </w:rPr>
        <w:t xml:space="preserve">на агитационните материали ще се прилагат Общите условия за </w:t>
      </w:r>
      <w:r w:rsidRPr="006E7BA9">
        <w:rPr>
          <w:rFonts w:ascii="Georgia" w:eastAsia="ヒラギノ角ゴ Pro W3" w:hAnsi="Georgia"/>
          <w:bCs/>
          <w:sz w:val="20"/>
          <w:szCs w:val="20"/>
          <w:lang w:val="bg-BG"/>
        </w:rPr>
        <w:t xml:space="preserve">реализиране на търговски съобщения (реклама, спонсорство и други рекламни форми) </w:t>
      </w:r>
      <w:r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>от „НОВА БРОУДКАСТИНГ ГРУП” АД</w:t>
      </w:r>
      <w:r w:rsidR="00556886" w:rsidRPr="006E7BA9">
        <w:rPr>
          <w:rFonts w:ascii="Georgia" w:eastAsia="ヒラギノ角ゴ Pro W3" w:hAnsi="Georgia"/>
          <w:b/>
          <w:bCs/>
          <w:sz w:val="20"/>
          <w:szCs w:val="20"/>
          <w:lang w:val="bg-BG"/>
        </w:rPr>
        <w:t xml:space="preserve"> </w:t>
      </w:r>
      <w:r w:rsidR="00556886" w:rsidRPr="006E7BA9">
        <w:rPr>
          <w:rFonts w:ascii="Georgia" w:eastAsia="ヒラギノ角ゴ Pro W3" w:hAnsi="Georgia"/>
          <w:bCs/>
          <w:sz w:val="20"/>
          <w:szCs w:val="20"/>
          <w:lang w:val="bg-BG"/>
        </w:rPr>
        <w:t xml:space="preserve">(достъпни на </w:t>
      </w:r>
      <w:hyperlink r:id="rId9" w:history="1">
        <w:r w:rsidR="00556886" w:rsidRPr="005B1C39">
          <w:rPr>
            <w:rStyle w:val="Hyperlink"/>
            <w:rFonts w:ascii="Georgia" w:eastAsia="ヒラギノ角ゴ Pro W3" w:hAnsi="Georgia"/>
            <w:bCs/>
            <w:sz w:val="20"/>
            <w:szCs w:val="20"/>
            <w:lang w:val="bg-BG"/>
          </w:rPr>
          <w:t>http://novatv.bg/advertising</w:t>
        </w:r>
      </w:hyperlink>
      <w:r w:rsidR="00556886" w:rsidRPr="006E7BA9">
        <w:rPr>
          <w:rFonts w:ascii="Georgia" w:eastAsia="ヒラギノ角ゴ Pro W3" w:hAnsi="Georgia"/>
          <w:bCs/>
          <w:sz w:val="20"/>
          <w:szCs w:val="20"/>
          <w:lang w:val="bg-BG"/>
        </w:rPr>
        <w:t>)</w:t>
      </w:r>
      <w:r w:rsidRPr="005B1C39">
        <w:rPr>
          <w:rFonts w:ascii="Georgia" w:eastAsia="ヒラギノ角ゴ Pro W3" w:hAnsi="Georgia"/>
          <w:bCs/>
          <w:sz w:val="20"/>
          <w:szCs w:val="20"/>
          <w:lang w:val="bg-BG"/>
        </w:rPr>
        <w:t>, доколкото те не противоречат на настоящите Условия и императивните разпоредби на българското законодателство.</w:t>
      </w:r>
    </w:p>
    <w:p w14:paraId="5F8730DC" w14:textId="77777777" w:rsidR="008A2777" w:rsidRPr="006E7BA9" w:rsidRDefault="008A2777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</w:p>
    <w:p w14:paraId="5F8730DD" w14:textId="77777777" w:rsidR="0001585A" w:rsidRPr="006E7BA9" w:rsidRDefault="0001585A" w:rsidP="0001585A">
      <w:pPr>
        <w:spacing w:line="360" w:lineRule="auto"/>
        <w:jc w:val="both"/>
        <w:rPr>
          <w:rFonts w:ascii="Georgia" w:eastAsia="ヒラギノ角ゴ Pro W3" w:hAnsi="Georgia"/>
          <w:sz w:val="20"/>
          <w:szCs w:val="20"/>
          <w:lang w:val="bg-BG"/>
        </w:rPr>
      </w:pPr>
    </w:p>
    <w:p w14:paraId="5F8730DE" w14:textId="77777777" w:rsidR="005F2F50" w:rsidRPr="006E7BA9" w:rsidRDefault="005F2F50" w:rsidP="0001585A">
      <w:pPr>
        <w:spacing w:line="360" w:lineRule="auto"/>
        <w:ind w:left="720"/>
        <w:jc w:val="both"/>
        <w:rPr>
          <w:rFonts w:ascii="Georgia" w:eastAsia="ヒラギノ角ゴ Pro W3" w:hAnsi="Georgia"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>Търговски Отдел</w:t>
      </w:r>
    </w:p>
    <w:p w14:paraId="5F8730DF" w14:textId="77777777" w:rsidR="005F2F50" w:rsidRPr="006E7BA9" w:rsidRDefault="005F2F50" w:rsidP="0001585A">
      <w:pPr>
        <w:spacing w:line="360" w:lineRule="auto"/>
        <w:ind w:left="720"/>
        <w:jc w:val="both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b/>
          <w:sz w:val="20"/>
          <w:szCs w:val="20"/>
          <w:lang w:val="bg-BG"/>
        </w:rPr>
        <w:t>Нова Броудкастинг Груп</w:t>
      </w:r>
      <w:r w:rsidR="0023368E" w:rsidRPr="006E7BA9">
        <w:rPr>
          <w:rFonts w:ascii="Georgia" w:eastAsia="ヒラギノ角ゴ Pro W3" w:hAnsi="Georgia"/>
          <w:b/>
          <w:sz w:val="20"/>
          <w:szCs w:val="20"/>
          <w:lang w:val="bg-BG"/>
        </w:rPr>
        <w:t xml:space="preserve"> АД</w:t>
      </w:r>
    </w:p>
    <w:p w14:paraId="5F8730E0" w14:textId="77777777" w:rsidR="0001585A" w:rsidRPr="006E7BA9" w:rsidRDefault="0001585A" w:rsidP="0001585A">
      <w:pPr>
        <w:spacing w:line="360" w:lineRule="auto"/>
        <w:jc w:val="both"/>
        <w:rPr>
          <w:rFonts w:ascii="Georgia" w:eastAsia="ヒラギノ角ゴ Pro W3" w:hAnsi="Georgia"/>
          <w:bCs/>
          <w:sz w:val="20"/>
          <w:szCs w:val="20"/>
          <w:lang w:val="bg-BG"/>
        </w:rPr>
      </w:pPr>
    </w:p>
    <w:p w14:paraId="5F8730E1" w14:textId="77777777" w:rsidR="0001585A" w:rsidRPr="006E7BA9" w:rsidRDefault="0001585A" w:rsidP="0001585A">
      <w:pPr>
        <w:spacing w:line="360" w:lineRule="auto"/>
        <w:jc w:val="both"/>
        <w:rPr>
          <w:rFonts w:ascii="Georgia" w:eastAsia="ヒラギノ角ゴ Pro W3" w:hAnsi="Georgia"/>
          <w:bCs/>
          <w:sz w:val="20"/>
          <w:szCs w:val="20"/>
          <w:lang w:val="bg-BG"/>
        </w:rPr>
      </w:pPr>
    </w:p>
    <w:p w14:paraId="5F8730E2" w14:textId="0251B4FF" w:rsidR="000F2E4B" w:rsidRPr="006E7BA9" w:rsidRDefault="000F2E4B" w:rsidP="0001585A">
      <w:pPr>
        <w:spacing w:line="360" w:lineRule="auto"/>
        <w:jc w:val="both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bCs/>
          <w:sz w:val="20"/>
          <w:szCs w:val="20"/>
          <w:lang w:val="bg-BG"/>
        </w:rPr>
        <w:t xml:space="preserve">Дата: </w:t>
      </w:r>
      <w:r w:rsidR="00197304">
        <w:rPr>
          <w:rFonts w:ascii="Georgia" w:eastAsia="ヒラギノ角ゴ Pro W3" w:hAnsi="Georgia"/>
          <w:bCs/>
          <w:sz w:val="20"/>
          <w:szCs w:val="20"/>
          <w:lang w:val="ru-RU"/>
        </w:rPr>
        <w:t>13.02.2017</w:t>
      </w:r>
      <w:r w:rsidRPr="006E7BA9">
        <w:rPr>
          <w:rFonts w:ascii="Georgia" w:eastAsia="ヒラギノ角ゴ Pro W3" w:hAnsi="Georgia"/>
          <w:bCs/>
          <w:sz w:val="20"/>
          <w:szCs w:val="20"/>
        </w:rPr>
        <w:t xml:space="preserve"> </w:t>
      </w:r>
      <w:r w:rsidRPr="006E7BA9">
        <w:rPr>
          <w:rFonts w:ascii="Georgia" w:eastAsia="ヒラギノ角ゴ Pro W3" w:hAnsi="Georgia"/>
          <w:bCs/>
          <w:sz w:val="20"/>
          <w:szCs w:val="20"/>
          <w:lang w:val="bg-BG"/>
        </w:rPr>
        <w:t>г.</w:t>
      </w:r>
    </w:p>
    <w:p w14:paraId="5F8730E3" w14:textId="77777777" w:rsidR="000F2E4B" w:rsidRPr="006E7BA9" w:rsidRDefault="000F2E4B" w:rsidP="0001585A">
      <w:pPr>
        <w:spacing w:line="360" w:lineRule="auto"/>
        <w:jc w:val="both"/>
        <w:rPr>
          <w:rFonts w:ascii="Georgia" w:eastAsia="ヒラギノ角ゴ Pro W3" w:hAnsi="Georgia"/>
          <w:b/>
          <w:sz w:val="20"/>
          <w:szCs w:val="20"/>
          <w:lang w:val="bg-BG"/>
        </w:rPr>
      </w:pPr>
      <w:r w:rsidRPr="006E7BA9">
        <w:rPr>
          <w:rFonts w:ascii="Georgia" w:eastAsia="ヒラギノ角ゴ Pro W3" w:hAnsi="Georgia"/>
          <w:sz w:val="20"/>
          <w:szCs w:val="20"/>
          <w:lang w:val="bg-BG"/>
        </w:rPr>
        <w:t>гр. София</w:t>
      </w:r>
    </w:p>
    <w:sectPr w:rsidR="000F2E4B" w:rsidRPr="006E7BA9" w:rsidSect="009D34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AA91" w14:textId="77777777" w:rsidR="003E2311" w:rsidRDefault="003E2311">
      <w:r>
        <w:separator/>
      </w:r>
    </w:p>
  </w:endnote>
  <w:endnote w:type="continuationSeparator" w:id="0">
    <w:p w14:paraId="63C4F083" w14:textId="77777777" w:rsidR="003E2311" w:rsidRDefault="003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ヒラギノ角ゴ Pro W3">
    <w:altName w:val="Arial Unicode MS"/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 Italic">
    <w:panose1 w:val="0204050205040509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30F0" w14:textId="31627BD1" w:rsidR="000D5009" w:rsidRPr="008D68A2" w:rsidRDefault="000D5009">
    <w:pPr>
      <w:spacing w:line="288" w:lineRule="auto"/>
      <w:jc w:val="right"/>
      <w:rPr>
        <w:rFonts w:ascii="Georgia" w:eastAsia="ヒラギノ角ゴ Pro W3" w:hAnsi="Georgia"/>
        <w:b/>
        <w:color w:val="808080"/>
        <w:sz w:val="16"/>
        <w:szCs w:val="16"/>
        <w:lang w:val="bg-BG"/>
      </w:rPr>
    </w:pPr>
    <w:r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t>Стр</w:t>
    </w:r>
    <w:r w:rsidR="000F7952">
      <w:rPr>
        <w:rFonts w:ascii="Georgia" w:eastAsia="ヒラギノ角ゴ Pro W3" w:hAnsi="Georgia"/>
        <w:b/>
        <w:color w:val="808080"/>
        <w:sz w:val="16"/>
        <w:szCs w:val="16"/>
        <w:lang w:val="bg-BG"/>
      </w:rPr>
      <w:t>.</w:t>
    </w:r>
    <w:r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t xml:space="preserve"> </w:t>
    </w:r>
    <w:r w:rsidR="00B3058E"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begin"/>
    </w:r>
    <w:r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instrText xml:space="preserve"> PAGE </w:instrText>
    </w:r>
    <w:r w:rsidR="00B3058E"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separate"/>
    </w:r>
    <w:r w:rsidR="00E974A8">
      <w:rPr>
        <w:rFonts w:ascii="Georgia" w:eastAsia="ヒラギノ角ゴ Pro W3" w:hAnsi="Georgia"/>
        <w:b/>
        <w:noProof/>
        <w:color w:val="808080"/>
        <w:sz w:val="16"/>
        <w:szCs w:val="16"/>
        <w:lang w:val="bg-BG"/>
      </w:rPr>
      <w:t>2</w:t>
    </w:r>
    <w:r w:rsidR="00B3058E"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end"/>
    </w:r>
    <w:r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t xml:space="preserve"> от </w:t>
    </w:r>
    <w:r w:rsidR="00B3058E"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begin"/>
    </w:r>
    <w:r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instrText xml:space="preserve"> NUMPAGES </w:instrText>
    </w:r>
    <w:r w:rsidR="00B3058E"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separate"/>
    </w:r>
    <w:r w:rsidR="00E974A8">
      <w:rPr>
        <w:rFonts w:ascii="Georgia" w:eastAsia="ヒラギノ角ゴ Pro W3" w:hAnsi="Georgia"/>
        <w:b/>
        <w:noProof/>
        <w:color w:val="808080"/>
        <w:sz w:val="16"/>
        <w:szCs w:val="16"/>
        <w:lang w:val="bg-BG"/>
      </w:rPr>
      <w:t>3</w:t>
    </w:r>
    <w:r w:rsidR="00B3058E" w:rsidRPr="008D68A2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30F1" w14:textId="1CEFAB77" w:rsidR="000D5009" w:rsidRPr="008814B1" w:rsidRDefault="000D5009">
    <w:pPr>
      <w:spacing w:line="288" w:lineRule="auto"/>
      <w:jc w:val="right"/>
      <w:rPr>
        <w:rFonts w:ascii="Georgia" w:eastAsia="ヒラギノ角ゴ Pro W3" w:hAnsi="Georgia"/>
        <w:b/>
        <w:color w:val="808080"/>
        <w:sz w:val="16"/>
        <w:szCs w:val="16"/>
        <w:lang w:val="bg-BG"/>
      </w:rPr>
    </w:pPr>
    <w:r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t xml:space="preserve">Страница </w:t>
    </w:r>
    <w:r w:rsidR="00B3058E"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begin"/>
    </w:r>
    <w:r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instrText xml:space="preserve"> PAGE </w:instrText>
    </w:r>
    <w:r w:rsidR="00B3058E"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separate"/>
    </w:r>
    <w:r w:rsidR="00E974A8">
      <w:rPr>
        <w:rFonts w:ascii="Georgia" w:eastAsia="ヒラギノ角ゴ Pro W3" w:hAnsi="Georgia"/>
        <w:b/>
        <w:noProof/>
        <w:color w:val="808080"/>
        <w:sz w:val="16"/>
        <w:szCs w:val="16"/>
        <w:lang w:val="bg-BG"/>
      </w:rPr>
      <w:t>3</w:t>
    </w:r>
    <w:r w:rsidR="00B3058E"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end"/>
    </w:r>
    <w:r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t xml:space="preserve"> от </w:t>
    </w:r>
    <w:r w:rsidR="00B3058E"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begin"/>
    </w:r>
    <w:r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instrText xml:space="preserve"> NUMPAGES </w:instrText>
    </w:r>
    <w:r w:rsidR="00B3058E"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separate"/>
    </w:r>
    <w:r w:rsidR="00E974A8">
      <w:rPr>
        <w:rFonts w:ascii="Georgia" w:eastAsia="ヒラギノ角ゴ Pro W3" w:hAnsi="Georgia"/>
        <w:b/>
        <w:noProof/>
        <w:color w:val="808080"/>
        <w:sz w:val="16"/>
        <w:szCs w:val="16"/>
        <w:lang w:val="bg-BG"/>
      </w:rPr>
      <w:t>3</w:t>
    </w:r>
    <w:r w:rsidR="00B3058E" w:rsidRPr="008814B1">
      <w:rPr>
        <w:rFonts w:ascii="Georgia" w:eastAsia="ヒラギノ角ゴ Pro W3" w:hAnsi="Georgia"/>
        <w:b/>
        <w:color w:val="808080"/>
        <w:sz w:val="16"/>
        <w:szCs w:val="16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3106" w14:textId="77777777" w:rsidR="0069679E" w:rsidRPr="0069679E" w:rsidRDefault="0069679E">
    <w:pPr>
      <w:spacing w:line="288" w:lineRule="auto"/>
      <w:rPr>
        <w:rFonts w:ascii="Georgia" w:eastAsia="ヒラギノ角ゴ Pro W3" w:hAnsi="Georgia"/>
        <w:b/>
        <w:color w:val="808080"/>
        <w:spacing w:val="20"/>
        <w:sz w:val="10"/>
        <w:szCs w:val="10"/>
        <w:lang w:val="bg-BG"/>
      </w:rPr>
    </w:pPr>
  </w:p>
  <w:p w14:paraId="5F873107" w14:textId="77777777" w:rsidR="000D5009" w:rsidRPr="0069679E" w:rsidRDefault="00F46294">
    <w:pPr>
      <w:spacing w:line="288" w:lineRule="auto"/>
      <w:rPr>
        <w:rFonts w:ascii="Georgia" w:eastAsia="ヒラギノ角ゴ Pro W3" w:hAnsi="Georgia"/>
        <w:b/>
        <w:color w:val="808080"/>
        <w:spacing w:val="20"/>
        <w:sz w:val="16"/>
        <w:szCs w:val="16"/>
        <w:lang w:val="bg-BG"/>
      </w:rPr>
    </w:pPr>
    <w:r w:rsidRPr="0069679E">
      <w:rPr>
        <w:rFonts w:ascii="Georgia" w:eastAsia="ヒラギノ角ゴ Pro W3" w:hAnsi="Georgia"/>
        <w:b/>
        <w:color w:val="808080"/>
        <w:spacing w:val="20"/>
        <w:sz w:val="16"/>
        <w:szCs w:val="16"/>
        <w:lang w:val="bg-BG"/>
      </w:rPr>
      <w:t xml:space="preserve">„НОВА </w:t>
    </w:r>
    <w:r w:rsidR="000F7952">
      <w:rPr>
        <w:rFonts w:ascii="Georgia" w:eastAsia="ヒラギノ角ゴ Pro W3" w:hAnsi="Georgia"/>
        <w:b/>
        <w:bCs/>
        <w:color w:val="808080"/>
        <w:spacing w:val="20"/>
        <w:sz w:val="16"/>
        <w:szCs w:val="16"/>
        <w:lang w:val="bg-BG"/>
      </w:rPr>
      <w:t xml:space="preserve">БРОУДКАСТИНГ ГРУП” </w:t>
    </w:r>
    <w:r w:rsidRPr="0069679E">
      <w:rPr>
        <w:rFonts w:ascii="Georgia" w:eastAsia="ヒラギノ角ゴ Pro W3" w:hAnsi="Georgia"/>
        <w:b/>
        <w:bCs/>
        <w:color w:val="808080"/>
        <w:spacing w:val="20"/>
        <w:sz w:val="16"/>
        <w:szCs w:val="16"/>
        <w:lang w:val="bg-BG"/>
      </w:rPr>
      <w:t>АД</w:t>
    </w:r>
    <w:r w:rsidR="00677B9B" w:rsidRPr="0069679E">
      <w:rPr>
        <w:rFonts w:ascii="Georgia" w:eastAsia="ヒラギノ角ゴ Pro W3" w:hAnsi="Georgia"/>
        <w:b/>
        <w:color w:val="808080"/>
        <w:spacing w:val="20"/>
        <w:sz w:val="16"/>
        <w:szCs w:val="16"/>
        <w:lang w:val="bg-BG"/>
      </w:rPr>
      <w:t xml:space="preserve"> </w:t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7709D" w14:textId="77777777" w:rsidR="003E2311" w:rsidRDefault="003E2311">
      <w:r>
        <w:separator/>
      </w:r>
    </w:p>
  </w:footnote>
  <w:footnote w:type="continuationSeparator" w:id="0">
    <w:p w14:paraId="0AA43FA7" w14:textId="77777777" w:rsidR="003E2311" w:rsidRDefault="003E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30E8" w14:textId="77777777" w:rsidR="00F24A3F" w:rsidRDefault="00F24A3F" w:rsidP="00AB17E5">
    <w:pPr>
      <w:spacing w:line="288" w:lineRule="auto"/>
      <w:ind w:left="-426"/>
      <w:jc w:val="right"/>
      <w:rPr>
        <w:rFonts w:ascii="Verdana" w:eastAsia="ヒラギノ角ゴ Pro W3" w:hAnsi="Verdana"/>
        <w:color w:val="000000"/>
        <w:sz w:val="16"/>
        <w:lang w:val="bg-BG"/>
      </w:rPr>
    </w:pPr>
  </w:p>
  <w:p w14:paraId="5F8730E9" w14:textId="77777777" w:rsidR="00F24A3F" w:rsidRDefault="00F24A3F" w:rsidP="00AB17E5">
    <w:pPr>
      <w:spacing w:line="288" w:lineRule="auto"/>
      <w:ind w:left="-426"/>
      <w:jc w:val="right"/>
      <w:rPr>
        <w:rFonts w:ascii="Verdana" w:eastAsia="ヒラギノ角ゴ Pro W3" w:hAnsi="Verdana"/>
        <w:color w:val="000000"/>
        <w:sz w:val="16"/>
        <w:lang w:val="bg-BG"/>
      </w:rPr>
    </w:pPr>
  </w:p>
  <w:p w14:paraId="5F8730EA" w14:textId="77777777" w:rsidR="008D68A2" w:rsidRDefault="0069679E" w:rsidP="00F24A3F">
    <w:pPr>
      <w:jc w:val="right"/>
      <w:rPr>
        <w:rFonts w:ascii="PT Sans" w:hAnsi="PT Sans"/>
        <w:color w:val="808080"/>
        <w:spacing w:val="20"/>
        <w:sz w:val="18"/>
        <w:szCs w:val="18"/>
        <w:lang w:val="bg-BG"/>
      </w:rPr>
    </w:pPr>
    <w:r w:rsidRPr="0069679E">
      <w:rPr>
        <w:rFonts w:ascii="Georgia" w:eastAsia="ヒラギノ角ゴ Pro W3" w:hAnsi="Georgia"/>
        <w:b/>
        <w:color w:val="808080"/>
        <w:spacing w:val="20"/>
        <w:sz w:val="16"/>
        <w:szCs w:val="16"/>
        <w:lang w:val="bg-BG"/>
      </w:rPr>
      <w:t xml:space="preserve">„НОВА </w:t>
    </w:r>
    <w:r w:rsidRPr="0069679E">
      <w:rPr>
        <w:rFonts w:ascii="Georgia" w:eastAsia="ヒラギノ角ゴ Pro W3" w:hAnsi="Georgia"/>
        <w:b/>
        <w:bCs/>
        <w:color w:val="808080"/>
        <w:spacing w:val="20"/>
        <w:sz w:val="16"/>
        <w:szCs w:val="16"/>
        <w:lang w:val="bg-BG"/>
      </w:rPr>
      <w:t>БРОУДКАСТИНГ ГРУП” АД</w:t>
    </w:r>
  </w:p>
  <w:p w14:paraId="5F8730EB" w14:textId="77777777" w:rsidR="000D5009" w:rsidRPr="00F24A3F" w:rsidRDefault="000D5009" w:rsidP="00F24A3F">
    <w:pPr>
      <w:jc w:val="right"/>
      <w:rPr>
        <w:rFonts w:ascii="PT Sans" w:hAnsi="PT Sans"/>
        <w:color w:val="808080"/>
        <w:spacing w:val="2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30EC" w14:textId="77777777" w:rsidR="00F24A3F" w:rsidRDefault="00F24A3F" w:rsidP="00F24A3F">
    <w:pPr>
      <w:spacing w:line="288" w:lineRule="auto"/>
      <w:ind w:left="-426"/>
      <w:jc w:val="right"/>
      <w:rPr>
        <w:rFonts w:ascii="Verdana" w:eastAsia="ヒラギノ角ゴ Pro W3" w:hAnsi="Verdana"/>
        <w:color w:val="000000"/>
        <w:sz w:val="16"/>
        <w:lang w:val="bg-BG"/>
      </w:rPr>
    </w:pPr>
  </w:p>
  <w:p w14:paraId="5F8730ED" w14:textId="77777777" w:rsidR="00F24A3F" w:rsidRDefault="00F24A3F" w:rsidP="00F24A3F">
    <w:pPr>
      <w:spacing w:line="288" w:lineRule="auto"/>
      <w:ind w:left="-426"/>
      <w:jc w:val="right"/>
      <w:rPr>
        <w:rFonts w:ascii="Verdana" w:eastAsia="ヒラギノ角ゴ Pro W3" w:hAnsi="Verdana"/>
        <w:color w:val="000000"/>
        <w:sz w:val="16"/>
        <w:lang w:val="bg-BG"/>
      </w:rPr>
    </w:pPr>
  </w:p>
  <w:p w14:paraId="5F8730EE" w14:textId="77777777" w:rsidR="000D5009" w:rsidRDefault="00B44715" w:rsidP="00F24A3F">
    <w:pPr>
      <w:jc w:val="right"/>
      <w:rPr>
        <w:rFonts w:ascii="PT Sans" w:hAnsi="PT Sans"/>
        <w:color w:val="808080"/>
        <w:spacing w:val="20"/>
        <w:sz w:val="18"/>
        <w:szCs w:val="18"/>
        <w:lang w:val="bg-BG"/>
      </w:rPr>
    </w:pPr>
    <w:r w:rsidRPr="0069679E">
      <w:rPr>
        <w:rFonts w:ascii="Georgia" w:eastAsia="ヒラギノ角ゴ Pro W3" w:hAnsi="Georgia"/>
        <w:b/>
        <w:color w:val="808080"/>
        <w:spacing w:val="20"/>
        <w:sz w:val="16"/>
        <w:szCs w:val="16"/>
        <w:lang w:val="bg-BG"/>
      </w:rPr>
      <w:t xml:space="preserve">„НОВА </w:t>
    </w:r>
    <w:r w:rsidRPr="0069679E">
      <w:rPr>
        <w:rFonts w:ascii="Georgia" w:eastAsia="ヒラギノ角ゴ Pro W3" w:hAnsi="Georgia"/>
        <w:b/>
        <w:bCs/>
        <w:color w:val="808080"/>
        <w:spacing w:val="20"/>
        <w:sz w:val="16"/>
        <w:szCs w:val="16"/>
        <w:lang w:val="bg-BG"/>
      </w:rPr>
      <w:t>БРОУДКАСТИНГ ГРУП” АД</w:t>
    </w:r>
    <w:r w:rsidRPr="00677B9B" w:rsidDel="00B44715">
      <w:rPr>
        <w:rFonts w:ascii="PT Sans" w:hAnsi="PT Sans"/>
        <w:color w:val="808080"/>
        <w:spacing w:val="20"/>
        <w:sz w:val="18"/>
        <w:szCs w:val="18"/>
      </w:rPr>
      <w:t xml:space="preserve"> </w:t>
    </w:r>
  </w:p>
  <w:p w14:paraId="5F8730EF" w14:textId="77777777" w:rsidR="008D68A2" w:rsidRPr="008D68A2" w:rsidRDefault="008D68A2" w:rsidP="00F24A3F">
    <w:pPr>
      <w:jc w:val="right"/>
      <w:rPr>
        <w:sz w:val="20"/>
        <w:lang w:val="bg-BG" w:eastAsia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409"/>
      <w:gridCol w:w="4820"/>
    </w:tblGrid>
    <w:tr w:rsidR="0069679E" w14:paraId="5F8730F7" w14:textId="77777777" w:rsidTr="0069679E">
      <w:trPr>
        <w:trHeight w:val="1208"/>
      </w:trPr>
      <w:tc>
        <w:tcPr>
          <w:tcW w:w="5778" w:type="dxa"/>
          <w:gridSpan w:val="2"/>
        </w:tcPr>
        <w:p w14:paraId="5F8730F2" w14:textId="77777777" w:rsidR="0069679E" w:rsidRPr="00DC0957" w:rsidRDefault="0069679E" w:rsidP="00171252">
          <w:pPr>
            <w:spacing w:line="360" w:lineRule="auto"/>
            <w:jc w:val="both"/>
            <w:rPr>
              <w:rFonts w:ascii="Georgia" w:hAnsi="Georgia"/>
              <w:b/>
              <w:sz w:val="16"/>
              <w:szCs w:val="16"/>
            </w:rPr>
          </w:pPr>
        </w:p>
        <w:p w14:paraId="5F8730F3" w14:textId="77777777" w:rsidR="0069679E" w:rsidRPr="00DC0957" w:rsidRDefault="0069679E" w:rsidP="00171252">
          <w:pPr>
            <w:spacing w:line="360" w:lineRule="auto"/>
            <w:jc w:val="both"/>
            <w:rPr>
              <w:rFonts w:ascii="Georgia" w:hAnsi="Georgia"/>
              <w:b/>
              <w:sz w:val="16"/>
              <w:szCs w:val="16"/>
            </w:rPr>
          </w:pPr>
        </w:p>
        <w:p w14:paraId="5F8730F4" w14:textId="77777777" w:rsidR="0069679E" w:rsidRPr="0069679E" w:rsidRDefault="0069679E" w:rsidP="00171252">
          <w:pPr>
            <w:spacing w:line="360" w:lineRule="auto"/>
            <w:jc w:val="both"/>
            <w:rPr>
              <w:rFonts w:ascii="Georgia" w:hAnsi="Georgia"/>
              <w:b/>
              <w:sz w:val="20"/>
              <w:szCs w:val="20"/>
              <w:lang w:val="bg-BG"/>
            </w:rPr>
          </w:pPr>
          <w:r>
            <w:rPr>
              <w:rFonts w:ascii="Georgia" w:hAnsi="Georgia"/>
              <w:b/>
              <w:sz w:val="20"/>
              <w:szCs w:val="20"/>
              <w:lang w:val="bg-BG"/>
            </w:rPr>
            <w:t>НОВА БРОУДКАСТИНГ ГРУП АД</w:t>
          </w:r>
        </w:p>
        <w:p w14:paraId="5F8730F5" w14:textId="77777777" w:rsidR="0069679E" w:rsidRPr="00DC0957" w:rsidRDefault="0069679E" w:rsidP="00171252">
          <w:pPr>
            <w:spacing w:line="360" w:lineRule="auto"/>
            <w:jc w:val="both"/>
            <w:rPr>
              <w:rFonts w:ascii="Georgia" w:hAnsi="Georgia"/>
              <w:b/>
              <w:sz w:val="16"/>
              <w:szCs w:val="16"/>
            </w:rPr>
          </w:pPr>
        </w:p>
      </w:tc>
      <w:tc>
        <w:tcPr>
          <w:tcW w:w="4820" w:type="dxa"/>
          <w:vMerge w:val="restart"/>
        </w:tcPr>
        <w:p w14:paraId="5F8730F6" w14:textId="77777777" w:rsidR="0069679E" w:rsidRDefault="0069679E" w:rsidP="00171252">
          <w:pPr>
            <w:spacing w:line="360" w:lineRule="auto"/>
            <w:jc w:val="right"/>
            <w:rPr>
              <w:rFonts w:ascii="Georgia" w:hAnsi="Georgi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F873108" wp14:editId="5F873109">
                <wp:extent cx="1447800" cy="1447800"/>
                <wp:effectExtent l="19050" t="0" r="0" b="0"/>
                <wp:docPr id="2" name="Picture 1" descr="NBG-Le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G-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679E" w14:paraId="5F873100" w14:textId="77777777" w:rsidTr="0069679E">
      <w:trPr>
        <w:trHeight w:val="955"/>
      </w:trPr>
      <w:tc>
        <w:tcPr>
          <w:tcW w:w="3369" w:type="dxa"/>
        </w:tcPr>
        <w:p w14:paraId="5F8730F8" w14:textId="77777777" w:rsidR="0069679E" w:rsidRDefault="0069679E" w:rsidP="00171252">
          <w:pPr>
            <w:spacing w:line="360" w:lineRule="auto"/>
            <w:jc w:val="both"/>
            <w:rPr>
              <w:rFonts w:ascii="Georgia" w:hAnsi="Georgia"/>
              <w:b/>
              <w:sz w:val="16"/>
              <w:szCs w:val="16"/>
              <w:lang w:val="bg-BG"/>
            </w:rPr>
          </w:pPr>
          <w:r w:rsidRPr="0069679E">
            <w:rPr>
              <w:rFonts w:ascii="Georgia" w:hAnsi="Georgia"/>
              <w:color w:val="0D0D0D" w:themeColor="text1" w:themeTint="F2"/>
              <w:sz w:val="16"/>
              <w:szCs w:val="16"/>
              <w:lang w:val="bg-BG"/>
            </w:rPr>
            <w:t>бул. „Христофор Колумб” № 41</w:t>
          </w:r>
        </w:p>
        <w:p w14:paraId="5F8730F9" w14:textId="77777777" w:rsidR="0069679E" w:rsidRDefault="0069679E" w:rsidP="00171252">
          <w:pPr>
            <w:spacing w:line="360" w:lineRule="auto"/>
            <w:jc w:val="both"/>
            <w:rPr>
              <w:rFonts w:ascii="Georgia" w:hAnsi="Georgia"/>
              <w:b/>
              <w:sz w:val="16"/>
              <w:szCs w:val="16"/>
              <w:lang w:val="bg-BG"/>
            </w:rPr>
          </w:pPr>
          <w:r>
            <w:rPr>
              <w:rFonts w:ascii="Georgia" w:hAnsi="Georgia"/>
              <w:color w:val="0D0D0D" w:themeColor="text1" w:themeTint="F2"/>
              <w:sz w:val="16"/>
              <w:szCs w:val="16"/>
              <w:lang w:val="bg-BG"/>
            </w:rPr>
            <w:t>Порше Бизнес Център</w:t>
          </w:r>
        </w:p>
        <w:p w14:paraId="5F8730FA" w14:textId="77777777" w:rsidR="0069679E" w:rsidRDefault="0069679E" w:rsidP="00171252">
          <w:pPr>
            <w:spacing w:line="360" w:lineRule="auto"/>
            <w:jc w:val="both"/>
            <w:rPr>
              <w:rFonts w:ascii="Georgia" w:hAnsi="Georgia"/>
              <w:b/>
              <w:sz w:val="16"/>
              <w:szCs w:val="16"/>
              <w:lang w:val="bg-BG"/>
            </w:rPr>
          </w:pPr>
          <w:r w:rsidRPr="0069679E">
            <w:rPr>
              <w:rFonts w:ascii="Georgia" w:hAnsi="Georgia"/>
              <w:color w:val="0D0D0D" w:themeColor="text1" w:themeTint="F2"/>
              <w:sz w:val="16"/>
              <w:szCs w:val="16"/>
              <w:lang w:val="bg-BG"/>
            </w:rPr>
            <w:t>гр. София</w:t>
          </w:r>
          <w:r>
            <w:rPr>
              <w:rFonts w:ascii="Georgia" w:hAnsi="Georgia"/>
              <w:color w:val="0D0D0D" w:themeColor="text1" w:themeTint="F2"/>
              <w:sz w:val="16"/>
              <w:szCs w:val="16"/>
              <w:lang w:val="bg-BG"/>
            </w:rPr>
            <w:t xml:space="preserve"> 1592</w:t>
          </w:r>
          <w:r w:rsidRPr="0069679E">
            <w:rPr>
              <w:rFonts w:ascii="Georgia" w:hAnsi="Georgia"/>
              <w:color w:val="0D0D0D" w:themeColor="text1" w:themeTint="F2"/>
              <w:sz w:val="16"/>
              <w:szCs w:val="16"/>
              <w:lang w:val="bg-BG"/>
            </w:rPr>
            <w:t>,</w:t>
          </w:r>
        </w:p>
        <w:p w14:paraId="5F8730FB" w14:textId="77777777" w:rsidR="0069679E" w:rsidRPr="00DC0957" w:rsidRDefault="0069679E" w:rsidP="00171252">
          <w:pPr>
            <w:spacing w:line="360" w:lineRule="auto"/>
            <w:jc w:val="both"/>
            <w:rPr>
              <w:rFonts w:ascii="Georgia" w:hAnsi="Georgia"/>
              <w:sz w:val="22"/>
              <w:szCs w:val="22"/>
            </w:rPr>
          </w:pPr>
        </w:p>
      </w:tc>
      <w:tc>
        <w:tcPr>
          <w:tcW w:w="2409" w:type="dxa"/>
        </w:tcPr>
        <w:p w14:paraId="5F8730FC" w14:textId="77777777" w:rsidR="0069679E" w:rsidRPr="00DC0957" w:rsidRDefault="0069679E" w:rsidP="00171252">
          <w:pPr>
            <w:spacing w:line="360" w:lineRule="auto"/>
            <w:jc w:val="both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  <w:lang w:val="bg-BG"/>
            </w:rPr>
            <w:t>Тел.</w:t>
          </w:r>
          <w:r w:rsidRPr="00DC0957">
            <w:rPr>
              <w:rFonts w:ascii="Georgia" w:hAnsi="Georgia"/>
              <w:sz w:val="16"/>
              <w:szCs w:val="16"/>
            </w:rPr>
            <w:t>:</w:t>
          </w:r>
          <w:r w:rsidRPr="00DC0957">
            <w:rPr>
              <w:rFonts w:ascii="Georgia" w:hAnsi="Georgia"/>
              <w:sz w:val="16"/>
              <w:szCs w:val="16"/>
            </w:rPr>
            <w:tab/>
            <w:t>+359 2 805 00 00</w:t>
          </w:r>
        </w:p>
        <w:p w14:paraId="5F8730FD" w14:textId="77777777" w:rsidR="0069679E" w:rsidRPr="00DC0957" w:rsidRDefault="0069679E" w:rsidP="00171252">
          <w:pPr>
            <w:spacing w:line="360" w:lineRule="auto"/>
            <w:jc w:val="both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  <w:lang w:val="bg-BG"/>
            </w:rPr>
            <w:t>Факс</w:t>
          </w:r>
          <w:r w:rsidRPr="00DC0957">
            <w:rPr>
              <w:rFonts w:ascii="Georgia" w:hAnsi="Georgia"/>
              <w:sz w:val="16"/>
              <w:szCs w:val="16"/>
            </w:rPr>
            <w:t>:</w:t>
          </w:r>
          <w:r w:rsidRPr="00DC0957">
            <w:rPr>
              <w:rFonts w:ascii="Georgia" w:hAnsi="Georgia"/>
              <w:sz w:val="16"/>
              <w:szCs w:val="16"/>
            </w:rPr>
            <w:tab/>
            <w:t>+359 2 805 05 06</w:t>
          </w:r>
        </w:p>
        <w:p w14:paraId="5F8730FE" w14:textId="77777777" w:rsidR="0069679E" w:rsidRPr="00DC0957" w:rsidRDefault="0069679E" w:rsidP="00171252">
          <w:pPr>
            <w:spacing w:line="360" w:lineRule="auto"/>
            <w:jc w:val="both"/>
            <w:rPr>
              <w:rFonts w:ascii="Georgia" w:hAnsi="Georgia"/>
              <w:sz w:val="22"/>
              <w:szCs w:val="22"/>
            </w:rPr>
          </w:pPr>
          <w:r w:rsidRPr="00DC0957">
            <w:rPr>
              <w:rFonts w:ascii="Georgia" w:hAnsi="Georgia"/>
              <w:sz w:val="16"/>
              <w:szCs w:val="16"/>
            </w:rPr>
            <w:t>Email:</w:t>
          </w:r>
          <w:r w:rsidRPr="00DC0957">
            <w:rPr>
              <w:rFonts w:ascii="Georgia" w:hAnsi="Georgia"/>
              <w:sz w:val="16"/>
              <w:szCs w:val="16"/>
            </w:rPr>
            <w:tab/>
          </w:r>
          <w:hyperlink r:id="rId2" w:history="1">
            <w:r w:rsidRPr="00DC0957">
              <w:rPr>
                <w:rStyle w:val="Hyperlink"/>
                <w:rFonts w:ascii="Georgia" w:hAnsi="Georgia"/>
                <w:sz w:val="16"/>
                <w:szCs w:val="16"/>
              </w:rPr>
              <w:t>office@ntv.bg</w:t>
            </w:r>
          </w:hyperlink>
        </w:p>
      </w:tc>
      <w:tc>
        <w:tcPr>
          <w:tcW w:w="4820" w:type="dxa"/>
          <w:vMerge/>
        </w:tcPr>
        <w:p w14:paraId="5F8730FF" w14:textId="77777777" w:rsidR="0069679E" w:rsidRDefault="0069679E" w:rsidP="00171252">
          <w:pPr>
            <w:spacing w:line="360" w:lineRule="auto"/>
            <w:jc w:val="both"/>
            <w:rPr>
              <w:rFonts w:ascii="Georgia" w:hAnsi="Georgia"/>
              <w:sz w:val="22"/>
              <w:szCs w:val="22"/>
            </w:rPr>
          </w:pPr>
        </w:p>
      </w:tc>
    </w:tr>
    <w:tr w:rsidR="0069679E" w14:paraId="5F873103" w14:textId="77777777" w:rsidTr="0069679E">
      <w:trPr>
        <w:trHeight w:val="271"/>
      </w:trPr>
      <w:tc>
        <w:tcPr>
          <w:tcW w:w="5778" w:type="dxa"/>
          <w:gridSpan w:val="2"/>
        </w:tcPr>
        <w:p w14:paraId="5F873101" w14:textId="77777777" w:rsidR="0069679E" w:rsidRPr="00DC0957" w:rsidRDefault="003E2311" w:rsidP="00171252">
          <w:pPr>
            <w:spacing w:line="360" w:lineRule="auto"/>
            <w:jc w:val="both"/>
            <w:rPr>
              <w:rFonts w:ascii="Georgia" w:hAnsi="Georgia"/>
              <w:sz w:val="22"/>
              <w:szCs w:val="22"/>
            </w:rPr>
          </w:pPr>
          <w:hyperlink r:id="rId3" w:history="1">
            <w:r w:rsidR="0069679E" w:rsidRPr="00DC0957">
              <w:rPr>
                <w:rStyle w:val="Hyperlink"/>
                <w:rFonts w:ascii="Georgia" w:hAnsi="Georgia"/>
                <w:sz w:val="16"/>
                <w:szCs w:val="16"/>
              </w:rPr>
              <w:t>www.novatv.bg</w:t>
            </w:r>
          </w:hyperlink>
          <w:r w:rsidR="0069679E" w:rsidRPr="00DC0957">
            <w:rPr>
              <w:rFonts w:ascii="Georgia" w:hAnsi="Georgia"/>
              <w:sz w:val="16"/>
              <w:szCs w:val="16"/>
            </w:rPr>
            <w:t xml:space="preserve">       </w:t>
          </w:r>
          <w:hyperlink r:id="rId4" w:history="1">
            <w:r w:rsidR="0069679E" w:rsidRPr="00DC0957">
              <w:rPr>
                <w:rStyle w:val="Hyperlink"/>
                <w:rFonts w:ascii="Georgia" w:hAnsi="Georgia"/>
                <w:sz w:val="16"/>
                <w:szCs w:val="16"/>
              </w:rPr>
              <w:t>www.kinonova.bg</w:t>
            </w:r>
          </w:hyperlink>
          <w:r w:rsidR="0069679E" w:rsidRPr="00DC0957">
            <w:rPr>
              <w:rFonts w:ascii="Georgia" w:hAnsi="Georgia"/>
              <w:sz w:val="16"/>
              <w:szCs w:val="16"/>
            </w:rPr>
            <w:t xml:space="preserve">       </w:t>
          </w:r>
          <w:hyperlink r:id="rId5" w:history="1">
            <w:r w:rsidR="0069679E" w:rsidRPr="00DC0957">
              <w:rPr>
                <w:rStyle w:val="Hyperlink"/>
                <w:rFonts w:ascii="Georgia" w:hAnsi="Georgia"/>
                <w:sz w:val="16"/>
                <w:szCs w:val="16"/>
              </w:rPr>
              <w:t>www.diema.bg</w:t>
            </w:r>
          </w:hyperlink>
          <w:r w:rsidR="0069679E" w:rsidRPr="00DC0957">
            <w:rPr>
              <w:rFonts w:ascii="Georgia" w:hAnsi="Georgia"/>
              <w:sz w:val="16"/>
              <w:szCs w:val="16"/>
            </w:rPr>
            <w:t xml:space="preserve">       </w:t>
          </w:r>
          <w:hyperlink r:id="rId6" w:history="1">
            <w:r w:rsidR="0069679E" w:rsidRPr="00DC0957">
              <w:rPr>
                <w:rStyle w:val="Hyperlink"/>
                <w:rFonts w:ascii="Georgia" w:hAnsi="Georgia"/>
                <w:sz w:val="16"/>
                <w:szCs w:val="16"/>
              </w:rPr>
              <w:t>www.eva.bg</w:t>
            </w:r>
          </w:hyperlink>
        </w:p>
      </w:tc>
      <w:tc>
        <w:tcPr>
          <w:tcW w:w="4820" w:type="dxa"/>
          <w:vMerge/>
        </w:tcPr>
        <w:p w14:paraId="5F873102" w14:textId="77777777" w:rsidR="0069679E" w:rsidRDefault="0069679E" w:rsidP="00171252">
          <w:pPr>
            <w:spacing w:line="360" w:lineRule="auto"/>
            <w:jc w:val="both"/>
            <w:rPr>
              <w:rFonts w:ascii="Georgia" w:hAnsi="Georgia"/>
              <w:sz w:val="22"/>
              <w:szCs w:val="22"/>
            </w:rPr>
          </w:pPr>
        </w:p>
      </w:tc>
    </w:tr>
  </w:tbl>
  <w:p w14:paraId="5F873104" w14:textId="77777777" w:rsidR="0069679E" w:rsidRPr="0069679E" w:rsidRDefault="0069679E" w:rsidP="00F46294">
    <w:pPr>
      <w:pStyle w:val="Header"/>
      <w:rPr>
        <w:color w:val="0D0D0D" w:themeColor="text1" w:themeTint="F2"/>
        <w:sz w:val="10"/>
        <w:szCs w:val="10"/>
        <w:lang w:val="bg-BG"/>
      </w:rPr>
    </w:pPr>
  </w:p>
  <w:p w14:paraId="5F873105" w14:textId="77777777" w:rsidR="0069679E" w:rsidRPr="0069679E" w:rsidRDefault="0069679E" w:rsidP="00F46294">
    <w:pPr>
      <w:pStyle w:val="Header"/>
      <w:rPr>
        <w:color w:val="0D0D0D" w:themeColor="text1" w:themeTint="F2"/>
        <w:sz w:val="2"/>
        <w:szCs w:val="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16FB531A"/>
    <w:multiLevelType w:val="hybridMultilevel"/>
    <w:tmpl w:val="8126F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6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F43DC"/>
    <w:multiLevelType w:val="hybridMultilevel"/>
    <w:tmpl w:val="22BA9950"/>
    <w:lvl w:ilvl="0" w:tplc="6CA0C1B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2531C"/>
    <w:multiLevelType w:val="hybridMultilevel"/>
    <w:tmpl w:val="3CBC547E"/>
    <w:lvl w:ilvl="0" w:tplc="B896C51C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209D"/>
    <w:multiLevelType w:val="hybridMultilevel"/>
    <w:tmpl w:val="9EB2957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70DD0"/>
    <w:multiLevelType w:val="hybridMultilevel"/>
    <w:tmpl w:val="15FCED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9FF"/>
    <w:multiLevelType w:val="hybridMultilevel"/>
    <w:tmpl w:val="49A016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B437F"/>
    <w:multiLevelType w:val="hybridMultilevel"/>
    <w:tmpl w:val="662C25D4"/>
    <w:lvl w:ilvl="0" w:tplc="C0BA2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D30"/>
    <w:multiLevelType w:val="hybridMultilevel"/>
    <w:tmpl w:val="AB6A97F0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5AF7A11"/>
    <w:multiLevelType w:val="hybridMultilevel"/>
    <w:tmpl w:val="0980CF22"/>
    <w:lvl w:ilvl="0" w:tplc="9048A26E">
      <w:start w:val="1"/>
      <w:numFmt w:val="lowerLetter"/>
      <w:pStyle w:val="a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5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D"/>
    <w:rsid w:val="00000EDE"/>
    <w:rsid w:val="0001585A"/>
    <w:rsid w:val="00015F98"/>
    <w:rsid w:val="000238ED"/>
    <w:rsid w:val="00065435"/>
    <w:rsid w:val="00066087"/>
    <w:rsid w:val="00071A15"/>
    <w:rsid w:val="00084166"/>
    <w:rsid w:val="00086FE3"/>
    <w:rsid w:val="00091600"/>
    <w:rsid w:val="000B0514"/>
    <w:rsid w:val="000B06ED"/>
    <w:rsid w:val="000B64CA"/>
    <w:rsid w:val="000B7BCA"/>
    <w:rsid w:val="000B7EC3"/>
    <w:rsid w:val="000C543E"/>
    <w:rsid w:val="000D3EC2"/>
    <w:rsid w:val="000D5009"/>
    <w:rsid w:val="000F2E4B"/>
    <w:rsid w:val="000F7952"/>
    <w:rsid w:val="00113AFA"/>
    <w:rsid w:val="00136389"/>
    <w:rsid w:val="001467E6"/>
    <w:rsid w:val="001478B8"/>
    <w:rsid w:val="001534A9"/>
    <w:rsid w:val="0016749B"/>
    <w:rsid w:val="00167DCC"/>
    <w:rsid w:val="0017543F"/>
    <w:rsid w:val="0018127F"/>
    <w:rsid w:val="00197304"/>
    <w:rsid w:val="001A51DE"/>
    <w:rsid w:val="001A77CF"/>
    <w:rsid w:val="001C0C61"/>
    <w:rsid w:val="001C183A"/>
    <w:rsid w:val="001D4D16"/>
    <w:rsid w:val="001E2E0F"/>
    <w:rsid w:val="001F77A7"/>
    <w:rsid w:val="00220901"/>
    <w:rsid w:val="00221AEB"/>
    <w:rsid w:val="00226214"/>
    <w:rsid w:val="0023368E"/>
    <w:rsid w:val="0026392D"/>
    <w:rsid w:val="00265308"/>
    <w:rsid w:val="00271A04"/>
    <w:rsid w:val="00290D7A"/>
    <w:rsid w:val="00294410"/>
    <w:rsid w:val="002C74A8"/>
    <w:rsid w:val="002F4552"/>
    <w:rsid w:val="00303871"/>
    <w:rsid w:val="00334E8B"/>
    <w:rsid w:val="003367F1"/>
    <w:rsid w:val="00347A80"/>
    <w:rsid w:val="00353665"/>
    <w:rsid w:val="00354A86"/>
    <w:rsid w:val="00356B72"/>
    <w:rsid w:val="00370BDE"/>
    <w:rsid w:val="00380F47"/>
    <w:rsid w:val="00386BD4"/>
    <w:rsid w:val="003879D6"/>
    <w:rsid w:val="0039121D"/>
    <w:rsid w:val="003B22AD"/>
    <w:rsid w:val="003C4752"/>
    <w:rsid w:val="003C6B96"/>
    <w:rsid w:val="003D5F00"/>
    <w:rsid w:val="003E2311"/>
    <w:rsid w:val="003E45BC"/>
    <w:rsid w:val="003F19BF"/>
    <w:rsid w:val="003F457A"/>
    <w:rsid w:val="004020F7"/>
    <w:rsid w:val="0040480F"/>
    <w:rsid w:val="00404AA8"/>
    <w:rsid w:val="00411947"/>
    <w:rsid w:val="004141BB"/>
    <w:rsid w:val="00421C49"/>
    <w:rsid w:val="00431874"/>
    <w:rsid w:val="00440308"/>
    <w:rsid w:val="00442408"/>
    <w:rsid w:val="00452979"/>
    <w:rsid w:val="0045368A"/>
    <w:rsid w:val="00474979"/>
    <w:rsid w:val="00475E46"/>
    <w:rsid w:val="00481C2A"/>
    <w:rsid w:val="00494C4E"/>
    <w:rsid w:val="004A4ABA"/>
    <w:rsid w:val="004C5301"/>
    <w:rsid w:val="004C5831"/>
    <w:rsid w:val="004D0231"/>
    <w:rsid w:val="004E2DF7"/>
    <w:rsid w:val="004E4586"/>
    <w:rsid w:val="004F4E2F"/>
    <w:rsid w:val="00523E77"/>
    <w:rsid w:val="00525334"/>
    <w:rsid w:val="00526EEC"/>
    <w:rsid w:val="00536035"/>
    <w:rsid w:val="00541844"/>
    <w:rsid w:val="00556886"/>
    <w:rsid w:val="005629AE"/>
    <w:rsid w:val="005661D7"/>
    <w:rsid w:val="00566F9C"/>
    <w:rsid w:val="005709FA"/>
    <w:rsid w:val="00584A2F"/>
    <w:rsid w:val="005A7021"/>
    <w:rsid w:val="005B13FD"/>
    <w:rsid w:val="005B1C39"/>
    <w:rsid w:val="005B3E20"/>
    <w:rsid w:val="005B5250"/>
    <w:rsid w:val="005C7334"/>
    <w:rsid w:val="005D0A46"/>
    <w:rsid w:val="005D7889"/>
    <w:rsid w:val="005E2CB4"/>
    <w:rsid w:val="005F2F50"/>
    <w:rsid w:val="005F4F9D"/>
    <w:rsid w:val="00602669"/>
    <w:rsid w:val="006119CD"/>
    <w:rsid w:val="00651C6D"/>
    <w:rsid w:val="006727A4"/>
    <w:rsid w:val="00677B9B"/>
    <w:rsid w:val="00686B2A"/>
    <w:rsid w:val="00691D98"/>
    <w:rsid w:val="00694C30"/>
    <w:rsid w:val="0069679E"/>
    <w:rsid w:val="006C5226"/>
    <w:rsid w:val="006D500A"/>
    <w:rsid w:val="006E549B"/>
    <w:rsid w:val="006E7BA9"/>
    <w:rsid w:val="00702D55"/>
    <w:rsid w:val="00704465"/>
    <w:rsid w:val="007435C8"/>
    <w:rsid w:val="00755B25"/>
    <w:rsid w:val="00767BCC"/>
    <w:rsid w:val="00780C86"/>
    <w:rsid w:val="00781445"/>
    <w:rsid w:val="00791CD9"/>
    <w:rsid w:val="007A761B"/>
    <w:rsid w:val="007B2024"/>
    <w:rsid w:val="007D23F2"/>
    <w:rsid w:val="007D2D96"/>
    <w:rsid w:val="007D2E41"/>
    <w:rsid w:val="00814C35"/>
    <w:rsid w:val="00826755"/>
    <w:rsid w:val="0083144C"/>
    <w:rsid w:val="00841D19"/>
    <w:rsid w:val="00870228"/>
    <w:rsid w:val="00874565"/>
    <w:rsid w:val="008814B1"/>
    <w:rsid w:val="008A2777"/>
    <w:rsid w:val="008B59A4"/>
    <w:rsid w:val="008C0304"/>
    <w:rsid w:val="008D68A2"/>
    <w:rsid w:val="008E0101"/>
    <w:rsid w:val="008E71E8"/>
    <w:rsid w:val="008F1F89"/>
    <w:rsid w:val="008F3BAC"/>
    <w:rsid w:val="008F3E7E"/>
    <w:rsid w:val="00901FCE"/>
    <w:rsid w:val="0090732C"/>
    <w:rsid w:val="00907B9B"/>
    <w:rsid w:val="00911A9C"/>
    <w:rsid w:val="00915E90"/>
    <w:rsid w:val="00936208"/>
    <w:rsid w:val="00936D9E"/>
    <w:rsid w:val="00942F3E"/>
    <w:rsid w:val="0095431A"/>
    <w:rsid w:val="009546A6"/>
    <w:rsid w:val="0095705A"/>
    <w:rsid w:val="009625FF"/>
    <w:rsid w:val="00990010"/>
    <w:rsid w:val="009D3411"/>
    <w:rsid w:val="009E638E"/>
    <w:rsid w:val="00A051AA"/>
    <w:rsid w:val="00A204C3"/>
    <w:rsid w:val="00A37A3E"/>
    <w:rsid w:val="00A70C82"/>
    <w:rsid w:val="00A91894"/>
    <w:rsid w:val="00A91A11"/>
    <w:rsid w:val="00AB17E5"/>
    <w:rsid w:val="00AB5935"/>
    <w:rsid w:val="00AC39C1"/>
    <w:rsid w:val="00AD7697"/>
    <w:rsid w:val="00AE3E8D"/>
    <w:rsid w:val="00AE62F7"/>
    <w:rsid w:val="00AF017D"/>
    <w:rsid w:val="00AF534C"/>
    <w:rsid w:val="00AF5394"/>
    <w:rsid w:val="00AF6636"/>
    <w:rsid w:val="00B00CB2"/>
    <w:rsid w:val="00B0371F"/>
    <w:rsid w:val="00B1799B"/>
    <w:rsid w:val="00B20054"/>
    <w:rsid w:val="00B20186"/>
    <w:rsid w:val="00B3058E"/>
    <w:rsid w:val="00B3368B"/>
    <w:rsid w:val="00B37717"/>
    <w:rsid w:val="00B41550"/>
    <w:rsid w:val="00B44715"/>
    <w:rsid w:val="00B566D4"/>
    <w:rsid w:val="00B645F4"/>
    <w:rsid w:val="00B667EA"/>
    <w:rsid w:val="00B827EF"/>
    <w:rsid w:val="00B945D7"/>
    <w:rsid w:val="00BF357B"/>
    <w:rsid w:val="00C27AB7"/>
    <w:rsid w:val="00C30C56"/>
    <w:rsid w:val="00C3621B"/>
    <w:rsid w:val="00C64137"/>
    <w:rsid w:val="00C64B4C"/>
    <w:rsid w:val="00C701F8"/>
    <w:rsid w:val="00C713A6"/>
    <w:rsid w:val="00C74FBE"/>
    <w:rsid w:val="00C86286"/>
    <w:rsid w:val="00C87A54"/>
    <w:rsid w:val="00C93A6E"/>
    <w:rsid w:val="00CA28F5"/>
    <w:rsid w:val="00CB12C1"/>
    <w:rsid w:val="00CB2F33"/>
    <w:rsid w:val="00CB6A5A"/>
    <w:rsid w:val="00CC020B"/>
    <w:rsid w:val="00CC23D7"/>
    <w:rsid w:val="00CC6A9F"/>
    <w:rsid w:val="00CE263F"/>
    <w:rsid w:val="00CE7527"/>
    <w:rsid w:val="00D03FF6"/>
    <w:rsid w:val="00D112C3"/>
    <w:rsid w:val="00D13D28"/>
    <w:rsid w:val="00D45D9D"/>
    <w:rsid w:val="00D57F00"/>
    <w:rsid w:val="00D6774D"/>
    <w:rsid w:val="00D8408D"/>
    <w:rsid w:val="00DA02E9"/>
    <w:rsid w:val="00DB4A4C"/>
    <w:rsid w:val="00DC2B86"/>
    <w:rsid w:val="00DD1D94"/>
    <w:rsid w:val="00DD7A1A"/>
    <w:rsid w:val="00DE0F05"/>
    <w:rsid w:val="00DE6A5F"/>
    <w:rsid w:val="00DF32E9"/>
    <w:rsid w:val="00E2008D"/>
    <w:rsid w:val="00E22059"/>
    <w:rsid w:val="00E46E2C"/>
    <w:rsid w:val="00E574A8"/>
    <w:rsid w:val="00E777D9"/>
    <w:rsid w:val="00E910C4"/>
    <w:rsid w:val="00E974A8"/>
    <w:rsid w:val="00EB4107"/>
    <w:rsid w:val="00EC2458"/>
    <w:rsid w:val="00EE60D9"/>
    <w:rsid w:val="00EF6DCF"/>
    <w:rsid w:val="00F22407"/>
    <w:rsid w:val="00F24A3F"/>
    <w:rsid w:val="00F37C0A"/>
    <w:rsid w:val="00F41899"/>
    <w:rsid w:val="00F46294"/>
    <w:rsid w:val="00F577ED"/>
    <w:rsid w:val="00F603B8"/>
    <w:rsid w:val="00F76583"/>
    <w:rsid w:val="00F8032B"/>
    <w:rsid w:val="00F82166"/>
    <w:rsid w:val="00F854A1"/>
    <w:rsid w:val="00F962FF"/>
    <w:rsid w:val="00FB0560"/>
    <w:rsid w:val="00FB3FF0"/>
    <w:rsid w:val="00FB6240"/>
    <w:rsid w:val="00FC128F"/>
    <w:rsid w:val="00FC6325"/>
    <w:rsid w:val="00FD0AC0"/>
    <w:rsid w:val="00FD75D2"/>
    <w:rsid w:val="00FE5586"/>
    <w:rsid w:val="00FE638D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87308B"/>
  <w15:docId w15:val="{0BC159AA-10A4-42A9-BB40-BF7B85A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Заглавие"/>
    <w:basedOn w:val="a3"/>
    <w:autoRedefine/>
    <w:qFormat/>
    <w:rsid w:val="00525334"/>
    <w:pPr>
      <w:jc w:val="center"/>
    </w:pPr>
    <w:rPr>
      <w:rFonts w:ascii="Georgia Bold" w:hAnsi="Georgia Bold"/>
      <w:sz w:val="48"/>
    </w:rPr>
  </w:style>
  <w:style w:type="paragraph" w:customStyle="1" w:styleId="a4">
    <w:name w:val="Подзаглавие"/>
    <w:basedOn w:val="a3"/>
    <w:autoRedefine/>
    <w:qFormat/>
    <w:rsid w:val="00C30C56"/>
    <w:rPr>
      <w:rFonts w:ascii="PT Sans" w:hAnsi="PT Sans"/>
      <w:sz w:val="32"/>
      <w:szCs w:val="32"/>
    </w:rPr>
  </w:style>
  <w:style w:type="paragraph" w:customStyle="1" w:styleId="a3">
    <w:name w:val="Основен текст"/>
    <w:rsid w:val="003F457A"/>
    <w:pPr>
      <w:spacing w:after="120" w:line="288" w:lineRule="auto"/>
    </w:pPr>
    <w:rPr>
      <w:rFonts w:ascii="Verdana" w:eastAsia="ヒラギノ角ゴ Pro W3" w:hAnsi="Verdana"/>
      <w:color w:val="000000"/>
      <w:lang w:eastAsia="en-US"/>
    </w:rPr>
  </w:style>
  <w:style w:type="paragraph" w:customStyle="1" w:styleId="a0">
    <w:name w:val="Списък с цифри"/>
    <w:basedOn w:val="a3"/>
    <w:autoRedefine/>
    <w:qFormat/>
    <w:rsid w:val="00353665"/>
    <w:pPr>
      <w:numPr>
        <w:numId w:val="7"/>
      </w:numPr>
    </w:pPr>
  </w:style>
  <w:style w:type="paragraph" w:customStyle="1" w:styleId="a5">
    <w:name w:val="Пояснителен текст"/>
    <w:basedOn w:val="a3"/>
    <w:autoRedefine/>
    <w:qFormat/>
    <w:rsid w:val="00353665"/>
    <w:pPr>
      <w:jc w:val="right"/>
    </w:pPr>
    <w:rPr>
      <w:rFonts w:ascii="Georgia Italic" w:hAnsi="Georgia Italic"/>
      <w:sz w:val="18"/>
    </w:rPr>
  </w:style>
  <w:style w:type="paragraph" w:customStyle="1" w:styleId="a">
    <w:name w:val="Списък с точки"/>
    <w:basedOn w:val="a3"/>
    <w:autoRedefine/>
    <w:qFormat/>
    <w:rsid w:val="00353665"/>
    <w:pPr>
      <w:numPr>
        <w:numId w:val="8"/>
      </w:numPr>
    </w:pPr>
  </w:style>
  <w:style w:type="paragraph" w:customStyle="1" w:styleId="a1">
    <w:name w:val="Списък с букви"/>
    <w:basedOn w:val="a3"/>
    <w:autoRedefine/>
    <w:qFormat/>
    <w:rsid w:val="00353665"/>
    <w:pPr>
      <w:numPr>
        <w:numId w:val="9"/>
      </w:numPr>
    </w:pPr>
  </w:style>
  <w:style w:type="paragraph" w:customStyle="1" w:styleId="a6">
    <w:name w:val="Отстъп навътре"/>
    <w:basedOn w:val="a3"/>
    <w:autoRedefine/>
    <w:qFormat/>
    <w:rsid w:val="00353665"/>
    <w:pPr>
      <w:ind w:left="284"/>
    </w:pPr>
  </w:style>
  <w:style w:type="table" w:styleId="TableGrid">
    <w:name w:val="Table Grid"/>
    <w:basedOn w:val="TableNormal"/>
    <w:locked/>
    <w:rsid w:val="0016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C30C56"/>
    <w:rPr>
      <w:color w:val="0000FF"/>
      <w:u w:val="single"/>
    </w:rPr>
  </w:style>
  <w:style w:type="character" w:styleId="FollowedHyperlink">
    <w:name w:val="FollowedHyperlink"/>
    <w:locked/>
    <w:rsid w:val="00C30C56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C30C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30C5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locked/>
    <w:rsid w:val="00C713A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71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A6"/>
    <w:rPr>
      <w:lang w:val="en-US" w:eastAsia="en-US"/>
    </w:rPr>
  </w:style>
  <w:style w:type="paragraph" w:styleId="BalloonText">
    <w:name w:val="Balloon Text"/>
    <w:basedOn w:val="Normal"/>
    <w:link w:val="BalloonTextChar"/>
    <w:locked/>
    <w:rsid w:val="00C7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3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A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v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tinfocompany.b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atv.bg/advertisin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iatrend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tv.bg" TargetMode="External"/><Relationship Id="rId2" Type="http://schemas.openxmlformats.org/officeDocument/2006/relationships/hyperlink" Target="mailto:office@ntv.bg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eva.bg" TargetMode="External"/><Relationship Id="rId5" Type="http://schemas.openxmlformats.org/officeDocument/2006/relationships/hyperlink" Target="http://www.diema.bg" TargetMode="External"/><Relationship Id="rId4" Type="http://schemas.openxmlformats.org/officeDocument/2006/relationships/hyperlink" Target="http://www.kinonova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Desktop\&#1056;&#1077;&#1082;&#1083;&#1072;&#1084;a\&#1056;&#1077;&#1092;&#1077;&#1088;&#1077;&#1085;&#1076;&#1091;&#1084;\Agreement%20Referendum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Referendum 2013</Template>
  <TotalTime>1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Links>
    <vt:vector size="12" baseType="variant">
      <vt:variant>
        <vt:i4>655425</vt:i4>
      </vt:variant>
      <vt:variant>
        <vt:i4>18</vt:i4>
      </vt:variant>
      <vt:variant>
        <vt:i4>0</vt:i4>
      </vt:variant>
      <vt:variant>
        <vt:i4>5</vt:i4>
      </vt:variant>
      <vt:variant>
        <vt:lpwstr>http://www.sofiatrend.bg/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mailto:office@ntv.bg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Mirela Anastasova</cp:lastModifiedBy>
  <cp:revision>2</cp:revision>
  <cp:lastPrinted>2014-08-25T12:27:00Z</cp:lastPrinted>
  <dcterms:created xsi:type="dcterms:W3CDTF">2017-02-13T15:29:00Z</dcterms:created>
  <dcterms:modified xsi:type="dcterms:W3CDTF">2017-02-13T15:29:00Z</dcterms:modified>
</cp:coreProperties>
</file>